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23FC7" w14:textId="71C41AB9" w:rsidR="00364A25" w:rsidRPr="00E050A4" w:rsidRDefault="008373B8" w:rsidP="00104197">
      <w:pPr>
        <w:rPr>
          <w:rFonts w:cs="Arial"/>
          <w:b/>
          <w:sz w:val="24"/>
          <w:szCs w:val="24"/>
        </w:rPr>
      </w:pPr>
      <w:r w:rsidRPr="00E050A4">
        <w:rPr>
          <w:rFonts w:cs="Arial"/>
          <w:b/>
          <w:sz w:val="24"/>
          <w:szCs w:val="24"/>
        </w:rPr>
        <w:t>Die AG Mathematik</w:t>
      </w:r>
      <w:r w:rsidR="00187562">
        <w:rPr>
          <w:rFonts w:cs="Arial"/>
          <w:b/>
          <w:sz w:val="24"/>
          <w:szCs w:val="24"/>
        </w:rPr>
        <w:t>-</w:t>
      </w:r>
      <w:r w:rsidRPr="00E050A4">
        <w:rPr>
          <w:rFonts w:cs="Arial"/>
          <w:b/>
          <w:sz w:val="24"/>
          <w:szCs w:val="24"/>
        </w:rPr>
        <w:t>Naturwissenschaften</w:t>
      </w:r>
      <w:r w:rsidR="00187562">
        <w:rPr>
          <w:rFonts w:cs="Arial"/>
          <w:b/>
          <w:sz w:val="24"/>
          <w:szCs w:val="24"/>
        </w:rPr>
        <w:t xml:space="preserve"> im VBS</w:t>
      </w:r>
    </w:p>
    <w:p w14:paraId="3E25834B" w14:textId="77777777" w:rsidR="008373B8" w:rsidRPr="00E050A4" w:rsidRDefault="008373B8" w:rsidP="00104197">
      <w:pPr>
        <w:rPr>
          <w:rFonts w:cs="Arial"/>
          <w:sz w:val="24"/>
          <w:szCs w:val="24"/>
        </w:rPr>
      </w:pPr>
    </w:p>
    <w:p w14:paraId="402AB175" w14:textId="77777777" w:rsidR="00104197" w:rsidRPr="00E050A4" w:rsidRDefault="008373B8" w:rsidP="00104197">
      <w:pPr>
        <w:rPr>
          <w:rFonts w:cs="Arial"/>
          <w:sz w:val="24"/>
          <w:szCs w:val="24"/>
        </w:rPr>
      </w:pPr>
      <w:r w:rsidRPr="00E050A4">
        <w:rPr>
          <w:rFonts w:cs="Arial"/>
          <w:sz w:val="24"/>
          <w:szCs w:val="24"/>
        </w:rPr>
        <w:t xml:space="preserve">Der mathematische und naturwissenschaftliche Unterricht mit blinden und sehbehinderten Schülerinnen und Schülern sucht die Balance zwischen den curricularen Vorgaben der Kultusministerien auf der einen Seite und den Anforderungen einer blinden- und sehbehindertenpädagogischen Methodik und Didaktik auf der anderen Seite. </w:t>
      </w:r>
    </w:p>
    <w:p w14:paraId="40E6ADD8" w14:textId="77777777" w:rsidR="004A4ECE" w:rsidRPr="00E050A4" w:rsidRDefault="004541B3" w:rsidP="00104197">
      <w:pPr>
        <w:rPr>
          <w:rFonts w:cs="Arial"/>
          <w:sz w:val="24"/>
          <w:szCs w:val="24"/>
        </w:rPr>
      </w:pPr>
      <w:r w:rsidRPr="00E050A4">
        <w:rPr>
          <w:rFonts w:cs="Arial"/>
          <w:sz w:val="24"/>
          <w:szCs w:val="24"/>
        </w:rPr>
        <w:t>Die Empfehlung der Kultusministerkonferenz von 2009 zur Stärkung der mathematisch-naturwissenschaftlich-technischen Bildung deklariert diese als „grundlegenden Bestandteil zeitgemäßer Allgemeinbildung“. Sie sei „eine wesentliche Voraussetzung für die aktive Teilhabe eines jeden Einzelnen an gesellschaftlicher Kommunikation und Meinungsbildung über technische Entwicklung und naturwissenschaftliche Forschung“ (KMK 2009, S. 1). Die</w:t>
      </w:r>
      <w:r w:rsidR="004A4ECE" w:rsidRPr="00E050A4">
        <w:rPr>
          <w:rFonts w:cs="Arial"/>
          <w:sz w:val="24"/>
          <w:szCs w:val="24"/>
        </w:rPr>
        <w:t xml:space="preserve"> </w:t>
      </w:r>
      <w:r w:rsidRPr="00E050A4">
        <w:rPr>
          <w:rFonts w:cs="Arial"/>
          <w:sz w:val="24"/>
          <w:szCs w:val="24"/>
        </w:rPr>
        <w:t xml:space="preserve">entwickelten Bildungsstandards für die </w:t>
      </w:r>
      <w:r w:rsidR="004A4ECE" w:rsidRPr="00E050A4">
        <w:rPr>
          <w:rFonts w:cs="Arial"/>
          <w:sz w:val="24"/>
          <w:szCs w:val="24"/>
        </w:rPr>
        <w:t>mathematisch-</w:t>
      </w:r>
      <w:r w:rsidRPr="00E050A4">
        <w:rPr>
          <w:rFonts w:cs="Arial"/>
          <w:sz w:val="24"/>
          <w:szCs w:val="24"/>
        </w:rPr>
        <w:t xml:space="preserve">naturwissenschaftlichen Fächer müssen durch blinden- und sehbehindertenspezifische Methoden und Verfahrensweisen </w:t>
      </w:r>
      <w:r w:rsidR="004A4ECE" w:rsidRPr="00E050A4">
        <w:rPr>
          <w:rFonts w:cs="Arial"/>
          <w:sz w:val="24"/>
          <w:szCs w:val="24"/>
        </w:rPr>
        <w:t xml:space="preserve">ergänzt bzw. neue Wege dafür gefunden werden. </w:t>
      </w:r>
      <w:r w:rsidR="00CE3F1E" w:rsidRPr="00E050A4">
        <w:rPr>
          <w:rFonts w:cs="Arial"/>
          <w:sz w:val="24"/>
          <w:szCs w:val="24"/>
        </w:rPr>
        <w:t>Hierbei nimmt das handelnde Lernen einen unverzichtbaren Stellenwert ein.</w:t>
      </w:r>
    </w:p>
    <w:p w14:paraId="6CA8173A" w14:textId="2E0985B8" w:rsidR="00104197" w:rsidRPr="00E050A4" w:rsidRDefault="00104197" w:rsidP="00104197">
      <w:pPr>
        <w:spacing w:after="0"/>
        <w:rPr>
          <w:rFonts w:cs="Arial"/>
          <w:sz w:val="24"/>
          <w:szCs w:val="24"/>
        </w:rPr>
      </w:pPr>
      <w:r w:rsidRPr="00E050A4">
        <w:rPr>
          <w:rFonts w:cs="Arial"/>
          <w:sz w:val="24"/>
          <w:szCs w:val="24"/>
        </w:rPr>
        <w:t>Die derzeitige Praxis in der Bildung blinder und sehbehinderter Mens</w:t>
      </w:r>
      <w:r w:rsidR="00187562">
        <w:rPr>
          <w:rFonts w:cs="Arial"/>
          <w:sz w:val="24"/>
          <w:szCs w:val="24"/>
        </w:rPr>
        <w:t>chen zeigt, dass die Lehrkräfte</w:t>
      </w:r>
      <w:r w:rsidRPr="00E050A4">
        <w:rPr>
          <w:rFonts w:cs="Arial"/>
          <w:sz w:val="24"/>
          <w:szCs w:val="24"/>
        </w:rPr>
        <w:t xml:space="preserve"> sehr unterschiedliche Qualifikationen und Blickwinkel mitbringen. Häufig bedarf es kreativer Ideen Einzelner, um die vielen Facetten der Fächer blinden- und sehbehinderten</w:t>
      </w:r>
      <w:r w:rsidR="001725A4">
        <w:rPr>
          <w:rFonts w:cs="Arial"/>
          <w:sz w:val="24"/>
          <w:szCs w:val="24"/>
        </w:rPr>
        <w:t xml:space="preserve">gerecht </w:t>
      </w:r>
      <w:r w:rsidRPr="00E050A4">
        <w:rPr>
          <w:rFonts w:cs="Arial"/>
          <w:sz w:val="24"/>
          <w:szCs w:val="24"/>
        </w:rPr>
        <w:t xml:space="preserve">abzudecken. Daher ist es Ziel der VBS-AG </w:t>
      </w:r>
      <w:r w:rsidR="00AE7D54" w:rsidRPr="00E050A4">
        <w:rPr>
          <w:rFonts w:cs="Arial"/>
          <w:sz w:val="24"/>
          <w:szCs w:val="24"/>
        </w:rPr>
        <w:t>Mathematik</w:t>
      </w:r>
      <w:r w:rsidR="00187562">
        <w:rPr>
          <w:rFonts w:cs="Arial"/>
          <w:sz w:val="24"/>
          <w:szCs w:val="24"/>
        </w:rPr>
        <w:t>-</w:t>
      </w:r>
      <w:r w:rsidRPr="00E050A4">
        <w:rPr>
          <w:rFonts w:cs="Arial"/>
          <w:sz w:val="24"/>
          <w:szCs w:val="24"/>
        </w:rPr>
        <w:t>Naturwissensc</w:t>
      </w:r>
      <w:r w:rsidR="00187562">
        <w:rPr>
          <w:rFonts w:cs="Arial"/>
          <w:sz w:val="24"/>
          <w:szCs w:val="24"/>
        </w:rPr>
        <w:t>haften, für alle Interessierten</w:t>
      </w:r>
      <w:r w:rsidRPr="00E050A4">
        <w:rPr>
          <w:rFonts w:cs="Arial"/>
          <w:sz w:val="24"/>
          <w:szCs w:val="24"/>
        </w:rPr>
        <w:t xml:space="preserve"> ein Forum des Austausches zu sein. Dies gilt sowohl für diejenigen, die nach Ideen suchen, als auch für diejenigen, die diese einbringen können und möchten.</w:t>
      </w:r>
    </w:p>
    <w:p w14:paraId="078FEB28" w14:textId="77777777" w:rsidR="004A4ECE" w:rsidRPr="00E050A4" w:rsidRDefault="004A4ECE" w:rsidP="00104197">
      <w:pPr>
        <w:rPr>
          <w:rFonts w:cs="Arial"/>
          <w:sz w:val="24"/>
          <w:szCs w:val="24"/>
        </w:rPr>
      </w:pPr>
    </w:p>
    <w:p w14:paraId="373D2457" w14:textId="77777777" w:rsidR="004A4ECE" w:rsidRPr="00E050A4" w:rsidRDefault="004A4ECE" w:rsidP="00104197">
      <w:pPr>
        <w:rPr>
          <w:rFonts w:cs="Arial"/>
          <w:b/>
          <w:sz w:val="24"/>
          <w:szCs w:val="24"/>
        </w:rPr>
      </w:pPr>
      <w:r w:rsidRPr="00E050A4">
        <w:rPr>
          <w:rFonts w:cs="Arial"/>
          <w:b/>
          <w:sz w:val="24"/>
          <w:szCs w:val="24"/>
        </w:rPr>
        <w:t>Mathematik</w:t>
      </w:r>
    </w:p>
    <w:p w14:paraId="12F8D20D" w14:textId="191D3C77" w:rsidR="00D51E47" w:rsidRDefault="004A4ECE" w:rsidP="00104197">
      <w:pPr>
        <w:rPr>
          <w:rFonts w:cs="Arial"/>
          <w:sz w:val="24"/>
          <w:szCs w:val="24"/>
        </w:rPr>
      </w:pPr>
      <w:r w:rsidRPr="00E050A4">
        <w:rPr>
          <w:rFonts w:cs="Arial"/>
          <w:sz w:val="24"/>
          <w:szCs w:val="24"/>
        </w:rPr>
        <w:t>Gängiger Mathematikunterricht und die dazu gehörenden L</w:t>
      </w:r>
      <w:bookmarkStart w:id="0" w:name="_GoBack"/>
      <w:bookmarkEnd w:id="0"/>
      <w:r w:rsidRPr="00E050A4">
        <w:rPr>
          <w:rFonts w:cs="Arial"/>
          <w:sz w:val="24"/>
          <w:szCs w:val="24"/>
        </w:rPr>
        <w:t>ehrbücher sind in der Regel stark visuell orientiert</w:t>
      </w:r>
      <w:r w:rsidR="00CE3F1E" w:rsidRPr="00E050A4">
        <w:rPr>
          <w:rFonts w:cs="Arial"/>
          <w:sz w:val="24"/>
          <w:szCs w:val="24"/>
        </w:rPr>
        <w:t xml:space="preserve">. </w:t>
      </w:r>
      <w:r w:rsidR="005623CC">
        <w:rPr>
          <w:rFonts w:cs="Arial"/>
          <w:sz w:val="24"/>
          <w:szCs w:val="24"/>
        </w:rPr>
        <w:t xml:space="preserve">Hier bedarf es </w:t>
      </w:r>
      <w:r w:rsidR="00D51E47">
        <w:rPr>
          <w:rFonts w:cs="Arial"/>
          <w:sz w:val="24"/>
          <w:szCs w:val="24"/>
        </w:rPr>
        <w:t>anderer Ansätze: taktile Abbildungen für zweidimensionale Darstellungen, Modelle für 3D-Abbildungen sowie das Erlernen des Umgangs mit Bildbeschreibungen.</w:t>
      </w:r>
    </w:p>
    <w:p w14:paraId="3FA7EA08" w14:textId="4EAA6A09" w:rsidR="00184DF9" w:rsidRPr="00E050A4" w:rsidRDefault="00CE3F1E" w:rsidP="00104197">
      <w:pPr>
        <w:rPr>
          <w:rFonts w:cs="Arial"/>
          <w:sz w:val="24"/>
          <w:szCs w:val="24"/>
        </w:rPr>
      </w:pPr>
      <w:r w:rsidRPr="00E050A4">
        <w:rPr>
          <w:rFonts w:cs="Arial"/>
          <w:sz w:val="24"/>
          <w:szCs w:val="24"/>
        </w:rPr>
        <w:t>Die Entwicklung des Zahlbegriffs sowie die weitere mathematische Begriffsbildung bed</w:t>
      </w:r>
      <w:r w:rsidR="00E83E6F">
        <w:rPr>
          <w:rFonts w:cs="Arial"/>
          <w:sz w:val="24"/>
          <w:szCs w:val="24"/>
        </w:rPr>
        <w:t>ürfen</w:t>
      </w:r>
      <w:r w:rsidRPr="00E050A4">
        <w:rPr>
          <w:rFonts w:cs="Arial"/>
          <w:sz w:val="24"/>
          <w:szCs w:val="24"/>
        </w:rPr>
        <w:t xml:space="preserve"> bei blinden und sehbehinderten Kindern besonderer, handlungsorientierter Arbeitstechniken mit Alltagsbezug. Dies zeigt sich besonders beim grafischen Arbeiten</w:t>
      </w:r>
      <w:r w:rsidR="00461191" w:rsidRPr="00E050A4">
        <w:rPr>
          <w:rFonts w:cs="Arial"/>
          <w:sz w:val="24"/>
          <w:szCs w:val="24"/>
        </w:rPr>
        <w:t xml:space="preserve"> als </w:t>
      </w:r>
      <w:r w:rsidR="004A4ECE" w:rsidRPr="00E050A4">
        <w:rPr>
          <w:rFonts w:cs="Arial"/>
          <w:sz w:val="24"/>
          <w:szCs w:val="24"/>
        </w:rPr>
        <w:t>zentrales Element von Mathematikunterricht</w:t>
      </w:r>
      <w:r w:rsidR="00461191" w:rsidRPr="00E050A4">
        <w:rPr>
          <w:rFonts w:cs="Arial"/>
          <w:sz w:val="24"/>
          <w:szCs w:val="24"/>
        </w:rPr>
        <w:t xml:space="preserve">. </w:t>
      </w:r>
      <w:r w:rsidR="004A4ECE" w:rsidRPr="00E050A4">
        <w:rPr>
          <w:rFonts w:cs="Arial"/>
          <w:sz w:val="24"/>
          <w:szCs w:val="24"/>
        </w:rPr>
        <w:t xml:space="preserve">Die übliche zweidimensionale Darstellung mathematischer Ausdrücke </w:t>
      </w:r>
      <w:r w:rsidR="004C2FF0" w:rsidRPr="00E050A4">
        <w:rPr>
          <w:rFonts w:cs="Arial"/>
          <w:sz w:val="24"/>
          <w:szCs w:val="24"/>
        </w:rPr>
        <w:t>bedeutet immer eine Linearisierung, die das Erkennen von Strukturen im Vergleich erheblich erschwert.</w:t>
      </w:r>
      <w:r w:rsidR="004C2FF0">
        <w:rPr>
          <w:rFonts w:cs="Arial"/>
          <w:sz w:val="24"/>
          <w:szCs w:val="24"/>
        </w:rPr>
        <w:t xml:space="preserve"> </w:t>
      </w:r>
      <w:r w:rsidR="004C2FF0" w:rsidRPr="00E050A4">
        <w:rPr>
          <w:rFonts w:cs="Arial"/>
          <w:sz w:val="24"/>
          <w:szCs w:val="24"/>
        </w:rPr>
        <w:br/>
      </w:r>
      <w:proofErr w:type="gramStart"/>
      <w:r w:rsidR="004C2FF0">
        <w:rPr>
          <w:rFonts w:cs="Arial"/>
          <w:sz w:val="24"/>
          <w:szCs w:val="24"/>
        </w:rPr>
        <w:t xml:space="preserve">Für </w:t>
      </w:r>
      <w:r w:rsidR="004A4ECE" w:rsidRPr="00E050A4">
        <w:rPr>
          <w:rFonts w:cs="Arial"/>
          <w:sz w:val="24"/>
          <w:szCs w:val="24"/>
        </w:rPr>
        <w:t xml:space="preserve"> hochgradig</w:t>
      </w:r>
      <w:proofErr w:type="gramEnd"/>
      <w:r w:rsidR="004A4ECE" w:rsidRPr="00E050A4">
        <w:rPr>
          <w:rFonts w:cs="Arial"/>
          <w:sz w:val="24"/>
          <w:szCs w:val="24"/>
        </w:rPr>
        <w:t xml:space="preserve"> </w:t>
      </w:r>
      <w:r w:rsidR="00187562">
        <w:rPr>
          <w:rFonts w:cs="Arial"/>
          <w:sz w:val="24"/>
          <w:szCs w:val="24"/>
        </w:rPr>
        <w:t>s</w:t>
      </w:r>
      <w:r w:rsidR="004A4ECE" w:rsidRPr="00E050A4">
        <w:rPr>
          <w:rFonts w:cs="Arial"/>
          <w:sz w:val="24"/>
          <w:szCs w:val="24"/>
        </w:rPr>
        <w:t xml:space="preserve">ehbehinderte und </w:t>
      </w:r>
      <w:r w:rsidR="00187562">
        <w:rPr>
          <w:rFonts w:cs="Arial"/>
          <w:sz w:val="24"/>
          <w:szCs w:val="24"/>
        </w:rPr>
        <w:t>b</w:t>
      </w:r>
      <w:r w:rsidR="004A4ECE" w:rsidRPr="00E050A4">
        <w:rPr>
          <w:rFonts w:cs="Arial"/>
          <w:sz w:val="24"/>
          <w:szCs w:val="24"/>
        </w:rPr>
        <w:t xml:space="preserve">linde </w:t>
      </w:r>
      <w:r w:rsidR="00187562">
        <w:rPr>
          <w:rFonts w:cs="Arial"/>
          <w:sz w:val="24"/>
          <w:szCs w:val="24"/>
        </w:rPr>
        <w:t>Menschen</w:t>
      </w:r>
      <w:r w:rsidR="004C2FF0">
        <w:rPr>
          <w:rFonts w:cs="Arial"/>
          <w:sz w:val="24"/>
          <w:szCs w:val="24"/>
        </w:rPr>
        <w:t xml:space="preserve"> ist dies</w:t>
      </w:r>
      <w:r w:rsidR="00187562">
        <w:rPr>
          <w:rFonts w:cs="Arial"/>
          <w:sz w:val="24"/>
          <w:szCs w:val="24"/>
        </w:rPr>
        <w:t xml:space="preserve"> </w:t>
      </w:r>
      <w:r w:rsidR="004A4ECE" w:rsidRPr="00E050A4">
        <w:rPr>
          <w:rFonts w:cs="Arial"/>
          <w:sz w:val="24"/>
          <w:szCs w:val="24"/>
        </w:rPr>
        <w:t xml:space="preserve">nur unter Verwendung von besonderen Notationen </w:t>
      </w:r>
      <w:r w:rsidR="004C2FF0">
        <w:rPr>
          <w:rFonts w:cs="Arial"/>
          <w:sz w:val="24"/>
          <w:szCs w:val="24"/>
        </w:rPr>
        <w:t xml:space="preserve">wie </w:t>
      </w:r>
      <w:r w:rsidR="004A4ECE" w:rsidRPr="00E050A4">
        <w:rPr>
          <w:rFonts w:cs="Arial"/>
          <w:sz w:val="24"/>
          <w:szCs w:val="24"/>
        </w:rPr>
        <w:t>traditionelle</w:t>
      </w:r>
      <w:r w:rsidR="004274D7">
        <w:rPr>
          <w:rFonts w:cs="Arial"/>
          <w:sz w:val="24"/>
          <w:szCs w:val="24"/>
        </w:rPr>
        <w:t>r</w:t>
      </w:r>
      <w:r w:rsidR="004A4ECE" w:rsidRPr="00E050A4">
        <w:rPr>
          <w:rFonts w:cs="Arial"/>
          <w:sz w:val="24"/>
          <w:szCs w:val="24"/>
        </w:rPr>
        <w:t xml:space="preserve"> Mathematikschrift oder </w:t>
      </w:r>
      <w:proofErr w:type="spellStart"/>
      <w:r w:rsidR="004A4ECE" w:rsidRPr="00E050A4">
        <w:rPr>
          <w:rFonts w:cs="Arial"/>
          <w:sz w:val="24"/>
          <w:szCs w:val="24"/>
        </w:rPr>
        <w:t>LaTeX</w:t>
      </w:r>
      <w:proofErr w:type="spellEnd"/>
      <w:r w:rsidR="004A4ECE" w:rsidRPr="00E050A4">
        <w:rPr>
          <w:rFonts w:cs="Arial"/>
          <w:sz w:val="24"/>
          <w:szCs w:val="24"/>
        </w:rPr>
        <w:t xml:space="preserve"> umsetzbar</w:t>
      </w:r>
      <w:r w:rsidR="004C2FF0">
        <w:rPr>
          <w:rFonts w:cs="Arial"/>
          <w:sz w:val="24"/>
          <w:szCs w:val="24"/>
        </w:rPr>
        <w:t xml:space="preserve">, zumal </w:t>
      </w:r>
      <w:proofErr w:type="spellStart"/>
      <w:r w:rsidR="004C2FF0">
        <w:rPr>
          <w:rFonts w:cs="Arial"/>
          <w:sz w:val="24"/>
          <w:szCs w:val="24"/>
        </w:rPr>
        <w:t>LaTeX</w:t>
      </w:r>
      <w:proofErr w:type="spellEnd"/>
      <w:r w:rsidR="004274D7">
        <w:rPr>
          <w:rFonts w:cs="Arial"/>
          <w:sz w:val="24"/>
          <w:szCs w:val="24"/>
        </w:rPr>
        <w:t xml:space="preserve"> vereinbarungsgemäß</w:t>
      </w:r>
      <w:r w:rsidR="004C2FF0">
        <w:rPr>
          <w:rFonts w:cs="Arial"/>
          <w:sz w:val="24"/>
          <w:szCs w:val="24"/>
        </w:rPr>
        <w:t xml:space="preserve"> als Standard im digitalen Schulbuch verwendet wird.</w:t>
      </w:r>
    </w:p>
    <w:p w14:paraId="27CA193D" w14:textId="77777777" w:rsidR="00184DF9" w:rsidRPr="00E050A4" w:rsidRDefault="00184DF9" w:rsidP="00104197">
      <w:pPr>
        <w:rPr>
          <w:rFonts w:cs="Arial"/>
          <w:sz w:val="24"/>
          <w:szCs w:val="24"/>
        </w:rPr>
      </w:pPr>
      <w:r w:rsidRPr="00E050A4">
        <w:rPr>
          <w:rFonts w:cs="Arial"/>
          <w:sz w:val="24"/>
          <w:szCs w:val="24"/>
        </w:rPr>
        <w:t xml:space="preserve">Für die Weiterentwicklung der </w:t>
      </w:r>
      <w:r w:rsidR="00EE4B7C" w:rsidRPr="00E050A4">
        <w:rPr>
          <w:rFonts w:cs="Arial"/>
          <w:sz w:val="24"/>
          <w:szCs w:val="24"/>
        </w:rPr>
        <w:t>spezifischen Methodik und Didaktik sowie der Arbeits- und Hilfsmittel sind folgende Punkte wichtig:</w:t>
      </w:r>
    </w:p>
    <w:p w14:paraId="0F36F4F5" w14:textId="502E3D7A" w:rsidR="00EE4B7C" w:rsidRDefault="00EE4B7C" w:rsidP="00104197">
      <w:pPr>
        <w:pStyle w:val="Listenabsatz"/>
        <w:numPr>
          <w:ilvl w:val="0"/>
          <w:numId w:val="1"/>
        </w:numPr>
        <w:rPr>
          <w:rFonts w:cs="Arial"/>
          <w:sz w:val="24"/>
          <w:szCs w:val="24"/>
        </w:rPr>
      </w:pPr>
      <w:r w:rsidRPr="00E050A4">
        <w:rPr>
          <w:rFonts w:cs="Arial"/>
          <w:sz w:val="24"/>
          <w:szCs w:val="24"/>
        </w:rPr>
        <w:lastRenderedPageBreak/>
        <w:t>die Erweiterung „handwerklicher“ Kenntnisse und Fähigkeiten (</w:t>
      </w:r>
      <w:r w:rsidR="00187562">
        <w:rPr>
          <w:rFonts w:cs="Arial"/>
          <w:sz w:val="24"/>
          <w:szCs w:val="24"/>
        </w:rPr>
        <w:t xml:space="preserve">z. B. </w:t>
      </w:r>
      <w:r w:rsidRPr="00E050A4">
        <w:rPr>
          <w:rFonts w:cs="Arial"/>
          <w:sz w:val="24"/>
          <w:szCs w:val="24"/>
        </w:rPr>
        <w:t>Umgang mit spezifischen Materialien</w:t>
      </w:r>
      <w:r w:rsidR="001E468E">
        <w:rPr>
          <w:rFonts w:cs="Arial"/>
          <w:sz w:val="24"/>
          <w:szCs w:val="24"/>
        </w:rPr>
        <w:t xml:space="preserve"> und</w:t>
      </w:r>
      <w:r w:rsidRPr="00E050A4">
        <w:rPr>
          <w:rFonts w:cs="Arial"/>
          <w:sz w:val="24"/>
          <w:szCs w:val="24"/>
        </w:rPr>
        <w:t xml:space="preserve"> technischen Hilfen</w:t>
      </w:r>
      <w:r w:rsidR="001E468E">
        <w:rPr>
          <w:rFonts w:cs="Arial"/>
          <w:sz w:val="24"/>
          <w:szCs w:val="24"/>
        </w:rPr>
        <w:t>)</w:t>
      </w:r>
      <w:r w:rsidR="006D415E" w:rsidRPr="00E050A4">
        <w:rPr>
          <w:rFonts w:cs="Arial"/>
          <w:sz w:val="24"/>
          <w:szCs w:val="24"/>
        </w:rPr>
        <w:t xml:space="preserve"> </w:t>
      </w:r>
    </w:p>
    <w:p w14:paraId="78120618" w14:textId="28F9D234" w:rsidR="001E468E" w:rsidRPr="00E050A4" w:rsidRDefault="001E468E" w:rsidP="00104197">
      <w:pPr>
        <w:pStyle w:val="Listenabsatz"/>
        <w:numPr>
          <w:ilvl w:val="0"/>
          <w:numId w:val="1"/>
        </w:numPr>
        <w:rPr>
          <w:rFonts w:cs="Arial"/>
          <w:sz w:val="24"/>
          <w:szCs w:val="24"/>
        </w:rPr>
      </w:pPr>
      <w:r>
        <w:rPr>
          <w:rFonts w:cs="Arial"/>
          <w:sz w:val="24"/>
          <w:szCs w:val="24"/>
        </w:rPr>
        <w:t>der Umgang mit digitalen Systemen wie PC und Tablets</w:t>
      </w:r>
      <w:r w:rsidR="00DD2A66">
        <w:rPr>
          <w:rFonts w:cs="Arial"/>
          <w:sz w:val="24"/>
          <w:szCs w:val="24"/>
        </w:rPr>
        <w:t xml:space="preserve"> (Nutzen von </w:t>
      </w:r>
      <w:proofErr w:type="spellStart"/>
      <w:r w:rsidR="00DD2A66">
        <w:rPr>
          <w:rFonts w:cs="Arial"/>
          <w:sz w:val="24"/>
          <w:szCs w:val="24"/>
        </w:rPr>
        <w:t>LernApps</w:t>
      </w:r>
      <w:proofErr w:type="spellEnd"/>
      <w:r w:rsidR="00DD2A66">
        <w:rPr>
          <w:rFonts w:cs="Arial"/>
          <w:sz w:val="24"/>
          <w:szCs w:val="24"/>
        </w:rPr>
        <w:t xml:space="preserve">, Taschenrechneralternativen, </w:t>
      </w:r>
      <w:proofErr w:type="spellStart"/>
      <w:r w:rsidRPr="00E050A4">
        <w:rPr>
          <w:rFonts w:cs="Arial"/>
          <w:sz w:val="24"/>
          <w:szCs w:val="24"/>
        </w:rPr>
        <w:t>LaTeX</w:t>
      </w:r>
      <w:proofErr w:type="spellEnd"/>
      <w:r w:rsidR="00DD2A66">
        <w:rPr>
          <w:rFonts w:cs="Arial"/>
          <w:sz w:val="24"/>
          <w:szCs w:val="24"/>
        </w:rPr>
        <w:t>, Tabellenkalkulation und mathematisch-spezifischer Software)</w:t>
      </w:r>
    </w:p>
    <w:p w14:paraId="4A600C88" w14:textId="77777777" w:rsidR="00EE4B7C" w:rsidRPr="00E050A4" w:rsidRDefault="00EE4B7C" w:rsidP="00104197">
      <w:pPr>
        <w:pStyle w:val="Listenabsatz"/>
        <w:numPr>
          <w:ilvl w:val="0"/>
          <w:numId w:val="1"/>
        </w:numPr>
        <w:rPr>
          <w:rFonts w:cs="Arial"/>
          <w:sz w:val="24"/>
          <w:szCs w:val="24"/>
        </w:rPr>
      </w:pPr>
      <w:r w:rsidRPr="00E050A4">
        <w:rPr>
          <w:rFonts w:cs="Arial"/>
          <w:sz w:val="24"/>
          <w:szCs w:val="24"/>
        </w:rPr>
        <w:t xml:space="preserve">die Entwicklung neuer Ansätze und Methoden (handlungsorientierte Vermittlungsstrategien, die alle Sinne </w:t>
      </w:r>
      <w:r w:rsidR="006D415E" w:rsidRPr="00E050A4">
        <w:rPr>
          <w:rFonts w:cs="Arial"/>
          <w:sz w:val="24"/>
          <w:szCs w:val="24"/>
        </w:rPr>
        <w:t>mit einbeziehen).</w:t>
      </w:r>
    </w:p>
    <w:p w14:paraId="61CD99B7" w14:textId="18F950C8" w:rsidR="008373B8" w:rsidRPr="00E050A4" w:rsidRDefault="00184DF9" w:rsidP="00104197">
      <w:pPr>
        <w:pStyle w:val="Listenabsatz"/>
        <w:numPr>
          <w:ilvl w:val="0"/>
          <w:numId w:val="1"/>
        </w:numPr>
        <w:rPr>
          <w:rFonts w:cs="Arial"/>
          <w:sz w:val="24"/>
          <w:szCs w:val="24"/>
        </w:rPr>
      </w:pPr>
      <w:r w:rsidRPr="00E050A4">
        <w:rPr>
          <w:rFonts w:cs="Arial"/>
          <w:sz w:val="24"/>
          <w:szCs w:val="24"/>
        </w:rPr>
        <w:t>die Verzahnung</w:t>
      </w:r>
      <w:r w:rsidR="006D415E" w:rsidRPr="00E050A4">
        <w:rPr>
          <w:rFonts w:cs="Arial"/>
          <w:sz w:val="24"/>
          <w:szCs w:val="24"/>
        </w:rPr>
        <w:t xml:space="preserve"> mit anderen Fachbereichen</w:t>
      </w:r>
      <w:r w:rsidRPr="00E050A4">
        <w:rPr>
          <w:rFonts w:cs="Arial"/>
          <w:sz w:val="24"/>
          <w:szCs w:val="24"/>
        </w:rPr>
        <w:t xml:space="preserve"> </w:t>
      </w:r>
      <w:r w:rsidR="006D415E" w:rsidRPr="00E050A4">
        <w:rPr>
          <w:rFonts w:cs="Arial"/>
          <w:sz w:val="24"/>
          <w:szCs w:val="24"/>
        </w:rPr>
        <w:t>(</w:t>
      </w:r>
      <w:r w:rsidR="00187562">
        <w:rPr>
          <w:rFonts w:cs="Arial"/>
          <w:sz w:val="24"/>
          <w:szCs w:val="24"/>
        </w:rPr>
        <w:t>z. B. Informationstechnologie</w:t>
      </w:r>
      <w:r w:rsidRPr="00E050A4">
        <w:rPr>
          <w:rFonts w:cs="Arial"/>
          <w:sz w:val="24"/>
          <w:szCs w:val="24"/>
        </w:rPr>
        <w:t xml:space="preserve">, </w:t>
      </w:r>
      <w:r w:rsidR="009762A0">
        <w:rPr>
          <w:rFonts w:cs="Arial"/>
          <w:sz w:val="24"/>
          <w:szCs w:val="24"/>
        </w:rPr>
        <w:t xml:space="preserve">Naturwissenschaften, </w:t>
      </w:r>
      <w:r w:rsidRPr="00E050A4">
        <w:rPr>
          <w:rFonts w:cs="Arial"/>
          <w:sz w:val="24"/>
          <w:szCs w:val="24"/>
        </w:rPr>
        <w:t>Sport oder auch Musik</w:t>
      </w:r>
      <w:r w:rsidR="006D415E" w:rsidRPr="00E050A4">
        <w:rPr>
          <w:rFonts w:cs="Arial"/>
          <w:sz w:val="24"/>
          <w:szCs w:val="24"/>
        </w:rPr>
        <w:t>)</w:t>
      </w:r>
      <w:r w:rsidRPr="00E050A4">
        <w:rPr>
          <w:rFonts w:cs="Arial"/>
          <w:sz w:val="24"/>
          <w:szCs w:val="24"/>
        </w:rPr>
        <w:t>.</w:t>
      </w:r>
      <w:r w:rsidRPr="00E050A4">
        <w:rPr>
          <w:rFonts w:cs="Arial"/>
          <w:sz w:val="24"/>
          <w:szCs w:val="24"/>
        </w:rPr>
        <w:br/>
      </w:r>
    </w:p>
    <w:p w14:paraId="278EF94B" w14:textId="77777777" w:rsidR="008373B8" w:rsidRPr="00E050A4" w:rsidRDefault="00461191" w:rsidP="00104197">
      <w:pPr>
        <w:rPr>
          <w:rFonts w:cs="Arial"/>
          <w:b/>
          <w:sz w:val="24"/>
          <w:szCs w:val="24"/>
        </w:rPr>
      </w:pPr>
      <w:r w:rsidRPr="00E050A4">
        <w:rPr>
          <w:rFonts w:cs="Arial"/>
          <w:b/>
          <w:sz w:val="24"/>
          <w:szCs w:val="24"/>
        </w:rPr>
        <w:t>Naturwissenschaften</w:t>
      </w:r>
    </w:p>
    <w:p w14:paraId="32FE76BB" w14:textId="77777777" w:rsidR="00AE7D54" w:rsidRPr="00E050A4" w:rsidRDefault="00461191" w:rsidP="00104197">
      <w:pPr>
        <w:spacing w:after="0"/>
        <w:rPr>
          <w:rFonts w:cs="Arial"/>
          <w:sz w:val="24"/>
          <w:szCs w:val="24"/>
        </w:rPr>
      </w:pPr>
      <w:r w:rsidRPr="00E050A4">
        <w:rPr>
          <w:rFonts w:cs="Arial"/>
          <w:sz w:val="24"/>
          <w:szCs w:val="24"/>
        </w:rPr>
        <w:t>Die Empfehlung der Kultusministerkonferenz sagt außerdem über die mathematisch-naturwissenschaftlich-technische Bildung: „Sie verhilft zum Verständnis der modernen Welt und ihrer prägenden Kräfte und Wirkungen“. (KMK 2009, S. 1) Um dieses Ziel auch für blinde und sehbehinderte Menschen zu erreichen, muss der Unterricht an deren Vorerfahrungen anknüpfen, welche möglicherweise von denen normal sehender Menschen abweichen. Umso wichtiger ist das Ermöglichen eines phänomenologischen Zugangs aus der Alltagswelt der Lernenden, um immer wieder den Bezug zu ihrer Umwelt begreiflich zu machen.</w:t>
      </w:r>
      <w:r w:rsidRPr="00E050A4">
        <w:rPr>
          <w:rFonts w:cs="Arial"/>
          <w:sz w:val="24"/>
          <w:szCs w:val="24"/>
        </w:rPr>
        <w:br/>
      </w:r>
      <w:r w:rsidRPr="00E050A4">
        <w:rPr>
          <w:rFonts w:cs="Arial"/>
          <w:sz w:val="24"/>
          <w:szCs w:val="24"/>
        </w:rPr>
        <w:br/>
      </w:r>
      <w:r w:rsidR="00AE7D54" w:rsidRPr="00E050A4">
        <w:rPr>
          <w:rFonts w:cs="Arial"/>
          <w:sz w:val="24"/>
          <w:szCs w:val="24"/>
        </w:rPr>
        <w:t>Vier Bereiche sind für dieses Ziel unverzichtbar:</w:t>
      </w:r>
    </w:p>
    <w:p w14:paraId="671DBE85" w14:textId="77777777" w:rsidR="00AE7D54" w:rsidRPr="00E050A4" w:rsidRDefault="00AE7D54" w:rsidP="00104197">
      <w:pPr>
        <w:spacing w:after="0"/>
        <w:rPr>
          <w:rFonts w:cs="Arial"/>
          <w:sz w:val="24"/>
          <w:szCs w:val="24"/>
        </w:rPr>
      </w:pPr>
    </w:p>
    <w:p w14:paraId="7B22E54E" w14:textId="77777777" w:rsidR="00AE7D54" w:rsidRPr="00E050A4" w:rsidRDefault="00AE7D54" w:rsidP="00104197">
      <w:pPr>
        <w:pStyle w:val="Listenabsatz"/>
        <w:numPr>
          <w:ilvl w:val="0"/>
          <w:numId w:val="2"/>
        </w:numPr>
        <w:spacing w:after="0"/>
        <w:rPr>
          <w:rFonts w:cs="Arial"/>
          <w:sz w:val="24"/>
          <w:szCs w:val="24"/>
        </w:rPr>
      </w:pPr>
      <w:r w:rsidRPr="00E050A4">
        <w:rPr>
          <w:rFonts w:cs="Arial"/>
          <w:sz w:val="24"/>
          <w:szCs w:val="24"/>
        </w:rPr>
        <w:t xml:space="preserve">Das schülerorientierte Durchführen von Experimenten stärkt ihre Handlungs-, Methoden- und Sachkompetenz und nimmt damit wichtige blinden- und sehbehindertenpädagogische Lernziele in den Focus. Es ermöglicht außerdem die Berücksichtigung individueller Lernprozesse. </w:t>
      </w:r>
    </w:p>
    <w:p w14:paraId="04C3DE3F" w14:textId="77777777" w:rsidR="00AE7D54" w:rsidRPr="00E050A4" w:rsidRDefault="00AE7D54" w:rsidP="00AE7D54">
      <w:pPr>
        <w:pStyle w:val="Listenabsatz"/>
        <w:spacing w:after="0"/>
        <w:rPr>
          <w:rFonts w:cs="Arial"/>
          <w:sz w:val="24"/>
          <w:szCs w:val="24"/>
        </w:rPr>
      </w:pPr>
    </w:p>
    <w:p w14:paraId="6931C291" w14:textId="77777777" w:rsidR="00AE7D54" w:rsidRPr="00E050A4" w:rsidRDefault="00461191" w:rsidP="00104197">
      <w:pPr>
        <w:pStyle w:val="Listenabsatz"/>
        <w:numPr>
          <w:ilvl w:val="0"/>
          <w:numId w:val="2"/>
        </w:numPr>
        <w:spacing w:after="0"/>
        <w:rPr>
          <w:rFonts w:cs="Arial"/>
          <w:sz w:val="24"/>
          <w:szCs w:val="24"/>
        </w:rPr>
      </w:pPr>
      <w:r w:rsidRPr="00E050A4">
        <w:rPr>
          <w:rFonts w:cs="Arial"/>
          <w:sz w:val="24"/>
          <w:szCs w:val="24"/>
        </w:rPr>
        <w:t xml:space="preserve">Die </w:t>
      </w:r>
      <w:r w:rsidR="00AE7D54" w:rsidRPr="00E050A4">
        <w:rPr>
          <w:rFonts w:cs="Arial"/>
          <w:sz w:val="24"/>
          <w:szCs w:val="24"/>
        </w:rPr>
        <w:t>Nutzung</w:t>
      </w:r>
      <w:r w:rsidRPr="00E050A4">
        <w:rPr>
          <w:rFonts w:cs="Arial"/>
          <w:sz w:val="24"/>
          <w:szCs w:val="24"/>
        </w:rPr>
        <w:t xml:space="preserve"> spezielle</w:t>
      </w:r>
      <w:r w:rsidR="00AE7D54" w:rsidRPr="00E050A4">
        <w:rPr>
          <w:rFonts w:cs="Arial"/>
          <w:sz w:val="24"/>
          <w:szCs w:val="24"/>
        </w:rPr>
        <w:t>r</w:t>
      </w:r>
      <w:r w:rsidRPr="00E050A4">
        <w:rPr>
          <w:rFonts w:cs="Arial"/>
          <w:sz w:val="24"/>
          <w:szCs w:val="24"/>
        </w:rPr>
        <w:t xml:space="preserve"> Messgerät</w:t>
      </w:r>
      <w:r w:rsidR="00AE7D54" w:rsidRPr="00E050A4">
        <w:rPr>
          <w:rFonts w:cs="Arial"/>
          <w:sz w:val="24"/>
          <w:szCs w:val="24"/>
        </w:rPr>
        <w:t>e</w:t>
      </w:r>
      <w:r w:rsidRPr="00E050A4">
        <w:rPr>
          <w:rFonts w:cs="Arial"/>
          <w:sz w:val="24"/>
          <w:szCs w:val="24"/>
        </w:rPr>
        <w:t xml:space="preserve"> und das Erlernen spezieller Arbeitstechniken</w:t>
      </w:r>
      <w:r w:rsidR="00AE7D54" w:rsidRPr="00E050A4">
        <w:rPr>
          <w:rFonts w:cs="Arial"/>
          <w:sz w:val="24"/>
          <w:szCs w:val="24"/>
        </w:rPr>
        <w:t>.</w:t>
      </w:r>
      <w:r w:rsidRPr="00E050A4">
        <w:rPr>
          <w:rFonts w:cs="Arial"/>
          <w:sz w:val="24"/>
          <w:szCs w:val="24"/>
        </w:rPr>
        <w:t xml:space="preserve"> Gleichzeitig müssen insbesondere beim Einsatz von Messgeräten die Vielseitigkeit ihrer Einsatzmöglichkeiten, ihr Nutzen für den Alltag und die Anschaffungskosten gegeneinander abgewogen werden.</w:t>
      </w:r>
      <w:r w:rsidRPr="00E050A4">
        <w:rPr>
          <w:rFonts w:cs="Arial"/>
          <w:sz w:val="24"/>
          <w:szCs w:val="24"/>
        </w:rPr>
        <w:br/>
      </w:r>
    </w:p>
    <w:p w14:paraId="350230E8" w14:textId="27B10CD2" w:rsidR="00D03416" w:rsidRPr="00E050A4" w:rsidRDefault="00D03416" w:rsidP="00104197">
      <w:pPr>
        <w:pStyle w:val="Listenabsatz"/>
        <w:numPr>
          <w:ilvl w:val="0"/>
          <w:numId w:val="2"/>
        </w:numPr>
        <w:spacing w:after="0"/>
        <w:rPr>
          <w:rFonts w:cs="Arial"/>
          <w:sz w:val="24"/>
          <w:szCs w:val="24"/>
        </w:rPr>
      </w:pPr>
      <w:r w:rsidRPr="00E050A4">
        <w:rPr>
          <w:rFonts w:cs="Arial"/>
          <w:sz w:val="24"/>
          <w:szCs w:val="24"/>
        </w:rPr>
        <w:t xml:space="preserve">Fachspezifische </w:t>
      </w:r>
      <w:r w:rsidR="00461191" w:rsidRPr="00E050A4">
        <w:rPr>
          <w:rFonts w:cs="Arial"/>
          <w:sz w:val="24"/>
          <w:szCs w:val="24"/>
        </w:rPr>
        <w:t>Notation</w:t>
      </w:r>
      <w:r w:rsidRPr="00E050A4">
        <w:rPr>
          <w:rFonts w:cs="Arial"/>
          <w:sz w:val="24"/>
          <w:szCs w:val="24"/>
        </w:rPr>
        <w:t>en</w:t>
      </w:r>
      <w:r w:rsidR="00461191" w:rsidRPr="00E050A4">
        <w:rPr>
          <w:rFonts w:cs="Arial"/>
          <w:sz w:val="24"/>
          <w:szCs w:val="24"/>
        </w:rPr>
        <w:t xml:space="preserve"> </w:t>
      </w:r>
      <w:r w:rsidRPr="00E050A4">
        <w:rPr>
          <w:rFonts w:cs="Arial"/>
          <w:sz w:val="24"/>
          <w:szCs w:val="24"/>
        </w:rPr>
        <w:t xml:space="preserve">müssen für </w:t>
      </w:r>
      <w:r w:rsidR="00187562">
        <w:rPr>
          <w:rFonts w:cs="Arial"/>
          <w:sz w:val="24"/>
          <w:szCs w:val="24"/>
        </w:rPr>
        <w:t>b</w:t>
      </w:r>
      <w:r w:rsidRPr="00E050A4">
        <w:rPr>
          <w:rFonts w:cs="Arial"/>
          <w:sz w:val="24"/>
          <w:szCs w:val="24"/>
        </w:rPr>
        <w:t xml:space="preserve">linde </w:t>
      </w:r>
      <w:r w:rsidR="00187562">
        <w:rPr>
          <w:rFonts w:cs="Arial"/>
          <w:sz w:val="24"/>
          <w:szCs w:val="24"/>
        </w:rPr>
        <w:t xml:space="preserve">Schülerinnen und Schüler </w:t>
      </w:r>
      <w:r w:rsidR="00461191" w:rsidRPr="00E050A4">
        <w:rPr>
          <w:rFonts w:cs="Arial"/>
          <w:sz w:val="24"/>
          <w:szCs w:val="24"/>
        </w:rPr>
        <w:t xml:space="preserve">berücksichtigt werden. Hierzu gehören </w:t>
      </w:r>
      <w:proofErr w:type="spellStart"/>
      <w:r w:rsidR="00667DAA">
        <w:rPr>
          <w:rFonts w:cs="Arial"/>
          <w:sz w:val="24"/>
          <w:szCs w:val="24"/>
        </w:rPr>
        <w:t>LaTeX</w:t>
      </w:r>
      <w:proofErr w:type="spellEnd"/>
      <w:r w:rsidR="001F025E">
        <w:rPr>
          <w:rFonts w:cs="Arial"/>
          <w:sz w:val="24"/>
          <w:szCs w:val="24"/>
        </w:rPr>
        <w:t xml:space="preserve"> </w:t>
      </w:r>
      <w:r w:rsidRPr="00E050A4">
        <w:rPr>
          <w:rFonts w:cs="Arial"/>
          <w:sz w:val="24"/>
          <w:szCs w:val="24"/>
        </w:rPr>
        <w:t>so</w:t>
      </w:r>
      <w:r w:rsidR="00461191" w:rsidRPr="00E050A4">
        <w:rPr>
          <w:rFonts w:cs="Arial"/>
          <w:sz w:val="24"/>
          <w:szCs w:val="24"/>
        </w:rPr>
        <w:t xml:space="preserve">wie Möglichkeiten, grafische Darstellungen </w:t>
      </w:r>
      <w:r w:rsidR="001F025E">
        <w:rPr>
          <w:rFonts w:cs="Arial"/>
          <w:sz w:val="24"/>
          <w:szCs w:val="24"/>
        </w:rPr>
        <w:t xml:space="preserve">von </w:t>
      </w:r>
      <w:proofErr w:type="gramStart"/>
      <w:r w:rsidR="001F025E">
        <w:rPr>
          <w:rFonts w:cs="Arial"/>
          <w:sz w:val="24"/>
          <w:szCs w:val="24"/>
        </w:rPr>
        <w:t xml:space="preserve">Strukturformeln, </w:t>
      </w:r>
      <w:r w:rsidR="00461191" w:rsidRPr="00E050A4">
        <w:rPr>
          <w:rFonts w:cs="Arial"/>
          <w:sz w:val="24"/>
          <w:szCs w:val="24"/>
        </w:rPr>
        <w:t xml:space="preserve"> Diagrammen</w:t>
      </w:r>
      <w:proofErr w:type="gramEnd"/>
      <w:r w:rsidR="00461191" w:rsidRPr="00E050A4">
        <w:rPr>
          <w:rFonts w:cs="Arial"/>
          <w:sz w:val="24"/>
          <w:szCs w:val="24"/>
        </w:rPr>
        <w:t xml:space="preserve"> oder Verlaufskurven nachvollziehbar taktil umzusetzen. </w:t>
      </w:r>
    </w:p>
    <w:p w14:paraId="301B1444" w14:textId="77777777" w:rsidR="00D03416" w:rsidRPr="00E050A4" w:rsidRDefault="00D03416" w:rsidP="00D03416">
      <w:pPr>
        <w:pStyle w:val="Listenabsatz"/>
        <w:spacing w:after="0"/>
        <w:rPr>
          <w:rFonts w:cs="Arial"/>
          <w:sz w:val="24"/>
          <w:szCs w:val="24"/>
        </w:rPr>
      </w:pPr>
    </w:p>
    <w:p w14:paraId="19E54255" w14:textId="77777777" w:rsidR="00461191" w:rsidRPr="00E050A4" w:rsidRDefault="00461191" w:rsidP="00D03416">
      <w:pPr>
        <w:pStyle w:val="Listenabsatz"/>
        <w:numPr>
          <w:ilvl w:val="0"/>
          <w:numId w:val="2"/>
        </w:numPr>
        <w:spacing w:after="0"/>
        <w:rPr>
          <w:rFonts w:cs="Arial"/>
          <w:sz w:val="24"/>
          <w:szCs w:val="24"/>
        </w:rPr>
      </w:pPr>
      <w:r w:rsidRPr="00E050A4">
        <w:rPr>
          <w:rFonts w:cs="Arial"/>
          <w:sz w:val="24"/>
          <w:szCs w:val="24"/>
        </w:rPr>
        <w:t>D</w:t>
      </w:r>
      <w:r w:rsidR="00445C1F" w:rsidRPr="00E050A4">
        <w:rPr>
          <w:rFonts w:cs="Arial"/>
          <w:sz w:val="24"/>
          <w:szCs w:val="24"/>
        </w:rPr>
        <w:t>ie</w:t>
      </w:r>
      <w:r w:rsidRPr="00E050A4">
        <w:rPr>
          <w:rFonts w:cs="Arial"/>
          <w:sz w:val="24"/>
          <w:szCs w:val="24"/>
        </w:rPr>
        <w:t xml:space="preserve"> Erkenntnissicherung und ihre Interpretation, bei der Verwendung von Zeichnungen und Abbildungen in Umfang, Komplexität und Notwendigkeit </w:t>
      </w:r>
      <w:r w:rsidR="00445C1F" w:rsidRPr="00E050A4">
        <w:rPr>
          <w:rFonts w:cs="Arial"/>
          <w:sz w:val="24"/>
          <w:szCs w:val="24"/>
        </w:rPr>
        <w:t xml:space="preserve">müssen </w:t>
      </w:r>
      <w:r w:rsidRPr="00E050A4">
        <w:rPr>
          <w:rFonts w:cs="Arial"/>
          <w:sz w:val="24"/>
          <w:szCs w:val="24"/>
        </w:rPr>
        <w:t>dem Einsatz</w:t>
      </w:r>
      <w:r w:rsidR="00D03416" w:rsidRPr="00E050A4">
        <w:rPr>
          <w:rFonts w:cs="Arial"/>
          <w:sz w:val="24"/>
          <w:szCs w:val="24"/>
        </w:rPr>
        <w:t xml:space="preserve"> </w:t>
      </w:r>
      <w:r w:rsidRPr="00E050A4">
        <w:rPr>
          <w:rFonts w:cs="Arial"/>
          <w:sz w:val="24"/>
          <w:szCs w:val="24"/>
        </w:rPr>
        <w:t>von Modellen oder sprachlicher Darstellungsform gegenübergestellt werden.</w:t>
      </w:r>
      <w:r w:rsidRPr="00E050A4">
        <w:rPr>
          <w:rFonts w:cs="Arial"/>
          <w:sz w:val="24"/>
          <w:szCs w:val="24"/>
        </w:rPr>
        <w:br/>
      </w:r>
      <w:r w:rsidRPr="00E050A4">
        <w:rPr>
          <w:rFonts w:cs="Arial"/>
          <w:sz w:val="24"/>
          <w:szCs w:val="24"/>
        </w:rPr>
        <w:br/>
      </w:r>
    </w:p>
    <w:p w14:paraId="0B2E7140" w14:textId="77777777" w:rsidR="00104197" w:rsidRDefault="00187562" w:rsidP="00104197">
      <w:pPr>
        <w:rPr>
          <w:rFonts w:cs="Arial"/>
          <w:sz w:val="24"/>
          <w:szCs w:val="24"/>
        </w:rPr>
      </w:pPr>
      <w:r>
        <w:rPr>
          <w:rFonts w:cs="Arial"/>
          <w:sz w:val="24"/>
          <w:szCs w:val="24"/>
        </w:rPr>
        <w:t>Für die AG Mathematik-Naturwissenschaften:</w:t>
      </w:r>
    </w:p>
    <w:p w14:paraId="0FBB6AD6" w14:textId="77777777" w:rsidR="00187562" w:rsidRDefault="00187562" w:rsidP="00104197">
      <w:pPr>
        <w:rPr>
          <w:rFonts w:cs="Arial"/>
          <w:sz w:val="24"/>
          <w:szCs w:val="24"/>
        </w:rPr>
      </w:pPr>
      <w:r>
        <w:rPr>
          <w:rFonts w:cs="Arial"/>
          <w:sz w:val="24"/>
          <w:szCs w:val="24"/>
        </w:rPr>
        <w:t>Imke Wißmann</w:t>
      </w:r>
    </w:p>
    <w:p w14:paraId="23FE4B44" w14:textId="77777777" w:rsidR="00187562" w:rsidRDefault="00187562" w:rsidP="00104197">
      <w:pPr>
        <w:rPr>
          <w:rFonts w:cs="Arial"/>
          <w:sz w:val="24"/>
          <w:szCs w:val="24"/>
        </w:rPr>
      </w:pPr>
      <w:r>
        <w:rPr>
          <w:rFonts w:cs="Arial"/>
          <w:sz w:val="24"/>
          <w:szCs w:val="24"/>
        </w:rPr>
        <w:lastRenderedPageBreak/>
        <w:t>Barbara Henn</w:t>
      </w:r>
    </w:p>
    <w:p w14:paraId="6D9A3A08" w14:textId="308FC471" w:rsidR="00187562" w:rsidRPr="00E050A4" w:rsidRDefault="00187562" w:rsidP="00104197">
      <w:pPr>
        <w:rPr>
          <w:rFonts w:cs="Arial"/>
          <w:sz w:val="24"/>
          <w:szCs w:val="24"/>
        </w:rPr>
      </w:pPr>
      <w:r>
        <w:rPr>
          <w:rFonts w:cs="Arial"/>
          <w:sz w:val="24"/>
          <w:szCs w:val="24"/>
        </w:rPr>
        <w:t>Dagmar Finn</w:t>
      </w:r>
      <w:r w:rsidR="00F37A11">
        <w:rPr>
          <w:rFonts w:cs="Arial"/>
          <w:sz w:val="24"/>
          <w:szCs w:val="24"/>
        </w:rPr>
        <w:t>-Jahn</w:t>
      </w:r>
    </w:p>
    <w:sectPr w:rsidR="00187562" w:rsidRPr="00E050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12B0C"/>
    <w:multiLevelType w:val="hybridMultilevel"/>
    <w:tmpl w:val="AAB2E27C"/>
    <w:lvl w:ilvl="0" w:tplc="CE2CE2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501E04"/>
    <w:multiLevelType w:val="hybridMultilevel"/>
    <w:tmpl w:val="8F60E83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3B8"/>
    <w:rsid w:val="00104197"/>
    <w:rsid w:val="001537FF"/>
    <w:rsid w:val="001725A4"/>
    <w:rsid w:val="00184DF9"/>
    <w:rsid w:val="00187562"/>
    <w:rsid w:val="001E468E"/>
    <w:rsid w:val="001F025E"/>
    <w:rsid w:val="00364A25"/>
    <w:rsid w:val="003D37F3"/>
    <w:rsid w:val="003E31D9"/>
    <w:rsid w:val="004274D7"/>
    <w:rsid w:val="00445C1F"/>
    <w:rsid w:val="004541B3"/>
    <w:rsid w:val="00461191"/>
    <w:rsid w:val="004A1B71"/>
    <w:rsid w:val="004A4ECE"/>
    <w:rsid w:val="004C2FF0"/>
    <w:rsid w:val="004E4E84"/>
    <w:rsid w:val="005623CC"/>
    <w:rsid w:val="005F441D"/>
    <w:rsid w:val="00667DAA"/>
    <w:rsid w:val="006D415E"/>
    <w:rsid w:val="007843D2"/>
    <w:rsid w:val="007D55EE"/>
    <w:rsid w:val="008373B8"/>
    <w:rsid w:val="00883325"/>
    <w:rsid w:val="0093202E"/>
    <w:rsid w:val="00934806"/>
    <w:rsid w:val="009762A0"/>
    <w:rsid w:val="009C6256"/>
    <w:rsid w:val="00AE7D54"/>
    <w:rsid w:val="00AF0820"/>
    <w:rsid w:val="00CA3C25"/>
    <w:rsid w:val="00CB677A"/>
    <w:rsid w:val="00CE3F1E"/>
    <w:rsid w:val="00D03416"/>
    <w:rsid w:val="00D51E47"/>
    <w:rsid w:val="00DD2A66"/>
    <w:rsid w:val="00E03347"/>
    <w:rsid w:val="00E050A4"/>
    <w:rsid w:val="00E83E6F"/>
    <w:rsid w:val="00EC2309"/>
    <w:rsid w:val="00EE4B7C"/>
    <w:rsid w:val="00F309FC"/>
    <w:rsid w:val="00F37A11"/>
    <w:rsid w:val="00FF4D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7E16"/>
  <w15:chartTrackingRefBased/>
  <w15:docId w15:val="{1CB8063F-7F72-4C87-97D5-30C68C34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37F3"/>
    <w:rPr>
      <w:rFonts w:ascii="Arial" w:hAnsi="Arial"/>
      <w:sz w:val="28"/>
    </w:rPr>
  </w:style>
  <w:style w:type="paragraph" w:styleId="berschrift2">
    <w:name w:val="heading 2"/>
    <w:basedOn w:val="Standard"/>
    <w:next w:val="Standard"/>
    <w:link w:val="berschrift2Zchn"/>
    <w:uiPriority w:val="9"/>
    <w:semiHidden/>
    <w:unhideWhenUsed/>
    <w:qFormat/>
    <w:rsid w:val="004E4E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F309FC"/>
    <w:rPr>
      <w:sz w:val="24"/>
    </w:rPr>
  </w:style>
  <w:style w:type="paragraph" w:customStyle="1" w:styleId="Braille">
    <w:name w:val="Braille"/>
    <w:basedOn w:val="berschrift2"/>
    <w:link w:val="BrailleZchn"/>
    <w:qFormat/>
    <w:rsid w:val="00934806"/>
    <w:pPr>
      <w:keepNext w:val="0"/>
      <w:keepLines w:val="0"/>
      <w:widowControl w:val="0"/>
      <w:spacing w:before="0" w:line="240" w:lineRule="auto"/>
    </w:pPr>
    <w:rPr>
      <w:rFonts w:ascii="Courier New" w:eastAsia="Times New Roman" w:hAnsi="Courier New" w:cs="Times New Roman"/>
      <w:color w:val="000000" w:themeColor="text1"/>
      <w:sz w:val="24"/>
      <w:szCs w:val="20"/>
      <w:lang w:eastAsia="de-DE"/>
    </w:rPr>
  </w:style>
  <w:style w:type="character" w:customStyle="1" w:styleId="BrailleZchn">
    <w:name w:val="Braille Zchn"/>
    <w:basedOn w:val="berschrift2Zchn"/>
    <w:link w:val="Braille"/>
    <w:rsid w:val="00934806"/>
    <w:rPr>
      <w:rFonts w:ascii="Courier New" w:eastAsia="Times New Roman" w:hAnsi="Courier New" w:cs="Times New Roman"/>
      <w:color w:val="000000" w:themeColor="text1"/>
      <w:sz w:val="24"/>
      <w:szCs w:val="20"/>
      <w:lang w:eastAsia="de-DE"/>
    </w:rPr>
  </w:style>
  <w:style w:type="character" w:customStyle="1" w:styleId="berschrift2Zchn">
    <w:name w:val="Überschrift 2 Zchn"/>
    <w:basedOn w:val="Absatz-Standardschriftart"/>
    <w:link w:val="berschrift2"/>
    <w:uiPriority w:val="9"/>
    <w:semiHidden/>
    <w:rsid w:val="004E4E84"/>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EE4B7C"/>
    <w:pPr>
      <w:ind w:left="720"/>
      <w:contextualSpacing/>
    </w:pPr>
  </w:style>
  <w:style w:type="character" w:styleId="Kommentarzeichen">
    <w:name w:val="annotation reference"/>
    <w:basedOn w:val="Absatz-Standardschriftart"/>
    <w:uiPriority w:val="99"/>
    <w:semiHidden/>
    <w:unhideWhenUsed/>
    <w:rsid w:val="00187562"/>
    <w:rPr>
      <w:sz w:val="16"/>
      <w:szCs w:val="16"/>
    </w:rPr>
  </w:style>
  <w:style w:type="paragraph" w:styleId="Kommentartext">
    <w:name w:val="annotation text"/>
    <w:basedOn w:val="Standard"/>
    <w:link w:val="KommentartextZchn"/>
    <w:uiPriority w:val="99"/>
    <w:semiHidden/>
    <w:unhideWhenUsed/>
    <w:rsid w:val="0018756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87562"/>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187562"/>
    <w:rPr>
      <w:b/>
      <w:bCs/>
    </w:rPr>
  </w:style>
  <w:style w:type="character" w:customStyle="1" w:styleId="KommentarthemaZchn">
    <w:name w:val="Kommentarthema Zchn"/>
    <w:basedOn w:val="KommentartextZchn"/>
    <w:link w:val="Kommentarthema"/>
    <w:uiPriority w:val="99"/>
    <w:semiHidden/>
    <w:rsid w:val="00187562"/>
    <w:rPr>
      <w:rFonts w:ascii="Arial" w:hAnsi="Arial"/>
      <w:b/>
      <w:bCs/>
      <w:sz w:val="20"/>
      <w:szCs w:val="20"/>
    </w:rPr>
  </w:style>
  <w:style w:type="paragraph" w:styleId="Sprechblasentext">
    <w:name w:val="Balloon Text"/>
    <w:basedOn w:val="Standard"/>
    <w:link w:val="SprechblasentextZchn"/>
    <w:uiPriority w:val="99"/>
    <w:semiHidden/>
    <w:unhideWhenUsed/>
    <w:rsid w:val="0018756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7562"/>
    <w:rPr>
      <w:rFonts w:ascii="Segoe UI" w:hAnsi="Segoe UI" w:cs="Segoe UI"/>
      <w:sz w:val="18"/>
      <w:szCs w:val="18"/>
    </w:rPr>
  </w:style>
  <w:style w:type="paragraph" w:styleId="berarbeitung">
    <w:name w:val="Revision"/>
    <w:hidden/>
    <w:uiPriority w:val="99"/>
    <w:semiHidden/>
    <w:rsid w:val="009762A0"/>
    <w:pPr>
      <w:spacing w:after="0" w:line="240" w:lineRule="auto"/>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4377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Finn</dc:creator>
  <cp:keywords/>
  <dc:description/>
  <cp:lastModifiedBy>Patrick Temmesfeld</cp:lastModifiedBy>
  <cp:revision>3</cp:revision>
  <dcterms:created xsi:type="dcterms:W3CDTF">2020-02-16T15:19:00Z</dcterms:created>
  <dcterms:modified xsi:type="dcterms:W3CDTF">2021-02-25T12:24:00Z</dcterms:modified>
</cp:coreProperties>
</file>