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7004D" w14:textId="77777777" w:rsidR="00D506A9" w:rsidRPr="00D506A9" w:rsidRDefault="00D506A9" w:rsidP="00D506A9">
      <w:pPr>
        <w:spacing w:after="0" w:line="240" w:lineRule="auto"/>
        <w:ind w:right="-286"/>
        <w:jc w:val="both"/>
        <w:rPr>
          <w:rFonts w:ascii="Arial" w:eastAsia="Times New Roman" w:hAnsi="Arial" w:cs="Times New Roman"/>
          <w:sz w:val="24"/>
          <w:szCs w:val="24"/>
          <w:lang w:eastAsia="de-DE"/>
        </w:rPr>
      </w:pPr>
      <w:r w:rsidRPr="00D506A9">
        <w:rPr>
          <w:rFonts w:ascii="Arial" w:eastAsia="Times New Roman" w:hAnsi="Arial" w:cs="Times New Roman"/>
          <w:sz w:val="24"/>
          <w:szCs w:val="24"/>
          <w:lang w:eastAsia="de-DE"/>
        </w:rPr>
        <w:t>Blinden- und Sehbehindertenpädagogik in universitärer Forschung und Lehre</w:t>
      </w:r>
    </w:p>
    <w:p w14:paraId="60E34D08" w14:textId="77777777" w:rsidR="00D506A9" w:rsidRPr="00D506A9" w:rsidRDefault="00D506A9" w:rsidP="00D506A9">
      <w:pPr>
        <w:spacing w:after="0" w:line="240" w:lineRule="auto"/>
        <w:jc w:val="both"/>
        <w:rPr>
          <w:rFonts w:ascii="Arial" w:eastAsia="Times New Roman" w:hAnsi="Arial" w:cs="Times New Roman"/>
          <w:sz w:val="24"/>
          <w:szCs w:val="24"/>
          <w:lang w:eastAsia="de-DE"/>
        </w:rPr>
      </w:pPr>
    </w:p>
    <w:p w14:paraId="0B0F1B8E" w14:textId="77777777" w:rsidR="00D506A9" w:rsidRPr="00D506A9" w:rsidRDefault="00D506A9" w:rsidP="00D506A9">
      <w:pPr>
        <w:spacing w:after="0" w:line="240" w:lineRule="auto"/>
        <w:jc w:val="both"/>
        <w:rPr>
          <w:rFonts w:ascii="Arial" w:eastAsia="Times New Roman" w:hAnsi="Arial" w:cs="Times New Roman"/>
          <w:sz w:val="18"/>
          <w:szCs w:val="18"/>
          <w:lang w:eastAsia="de-DE"/>
        </w:rPr>
      </w:pPr>
      <w:r w:rsidRPr="00D506A9">
        <w:rPr>
          <w:rFonts w:ascii="Arial" w:eastAsia="Times New Roman" w:hAnsi="Arial" w:cs="Times New Roman"/>
          <w:sz w:val="18"/>
          <w:szCs w:val="18"/>
          <w:lang w:eastAsia="de-DE"/>
        </w:rPr>
        <w:t>für den AK Hochschulen</w:t>
      </w:r>
    </w:p>
    <w:p w14:paraId="5DA0BC6C" w14:textId="77777777" w:rsidR="00D506A9" w:rsidRPr="00D506A9" w:rsidRDefault="00D506A9" w:rsidP="00D506A9">
      <w:pPr>
        <w:spacing w:after="0" w:line="240" w:lineRule="auto"/>
        <w:jc w:val="both"/>
        <w:rPr>
          <w:rFonts w:ascii="Arial" w:eastAsia="Times New Roman" w:hAnsi="Arial" w:cs="Times New Roman"/>
          <w:sz w:val="18"/>
          <w:szCs w:val="18"/>
          <w:lang w:eastAsia="de-DE"/>
        </w:rPr>
      </w:pPr>
      <w:r w:rsidRPr="00D506A9">
        <w:rPr>
          <w:rFonts w:ascii="Arial" w:eastAsia="Times New Roman" w:hAnsi="Arial" w:cs="Times New Roman"/>
          <w:sz w:val="18"/>
          <w:szCs w:val="18"/>
          <w:lang w:eastAsia="de-DE"/>
        </w:rPr>
        <w:t>Sven Degenhardt</w:t>
      </w:r>
    </w:p>
    <w:p w14:paraId="7A697105" w14:textId="77777777" w:rsidR="00D506A9" w:rsidRPr="00D506A9" w:rsidRDefault="00D506A9" w:rsidP="00D506A9">
      <w:pPr>
        <w:spacing w:after="0" w:line="240" w:lineRule="auto"/>
        <w:jc w:val="both"/>
        <w:rPr>
          <w:rFonts w:ascii="Arial" w:eastAsia="Times New Roman" w:hAnsi="Arial" w:cs="Times New Roman"/>
          <w:sz w:val="24"/>
          <w:szCs w:val="24"/>
          <w:lang w:eastAsia="de-DE"/>
        </w:rPr>
      </w:pPr>
    </w:p>
    <w:p w14:paraId="3A21BB56" w14:textId="77777777" w:rsidR="00D506A9" w:rsidRPr="00D506A9" w:rsidRDefault="00D506A9" w:rsidP="00D506A9">
      <w:pPr>
        <w:spacing w:after="0" w:line="240" w:lineRule="auto"/>
        <w:jc w:val="both"/>
        <w:rPr>
          <w:rFonts w:ascii="Arial" w:eastAsia="Times New Roman" w:hAnsi="Arial" w:cs="Times New Roman"/>
          <w:sz w:val="24"/>
          <w:szCs w:val="24"/>
          <w:lang w:eastAsia="de-DE"/>
        </w:rPr>
      </w:pPr>
    </w:p>
    <w:p w14:paraId="3B1CA916" w14:textId="7B836311"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 xml:space="preserve">Nach jahrelangen intensiven Bemühungen einer Reihe von Professorinnen und Professoren aus der Blinden- und Sehbehindertenpädagogik und der Gehörlosen- und </w:t>
      </w:r>
      <w:proofErr w:type="spellStart"/>
      <w:r w:rsidRPr="00D506A9">
        <w:rPr>
          <w:rFonts w:ascii="Arial" w:eastAsia="Times New Roman" w:hAnsi="Arial" w:cs="Times New Roman"/>
          <w:lang w:eastAsia="de-DE"/>
        </w:rPr>
        <w:t>Schwerhörigenpädagogik</w:t>
      </w:r>
      <w:proofErr w:type="spellEnd"/>
      <w:r w:rsidRPr="00D506A9">
        <w:rPr>
          <w:rFonts w:ascii="Arial" w:eastAsia="Times New Roman" w:hAnsi="Arial" w:cs="Times New Roman"/>
          <w:lang w:eastAsia="de-DE"/>
        </w:rPr>
        <w:t xml:space="preserve"> wurden mit der Neukartierung der Kleinen Fächer zum 31. August 2018 die beiden Fächer Blinden- und Sehbehindertenpädagogik sowie Gehörlosen- und </w:t>
      </w:r>
      <w:proofErr w:type="spellStart"/>
      <w:r w:rsidRPr="00D506A9">
        <w:rPr>
          <w:rFonts w:ascii="Arial" w:eastAsia="Times New Roman" w:hAnsi="Arial" w:cs="Times New Roman"/>
          <w:lang w:eastAsia="de-DE"/>
        </w:rPr>
        <w:t>Schwerhörigenpädagogik</w:t>
      </w:r>
      <w:proofErr w:type="spellEnd"/>
      <w:r w:rsidRPr="00D506A9">
        <w:rPr>
          <w:rFonts w:ascii="Arial" w:eastAsia="Times New Roman" w:hAnsi="Arial" w:cs="Times New Roman"/>
          <w:lang w:eastAsia="de-DE"/>
        </w:rPr>
        <w:t xml:space="preserve"> in die Liste der Kleinen Fächer aufgenommen (vgl. https://www.kleinefaecher.de/kartierung/kleine-faecher-von-a-z.html).</w:t>
      </w:r>
    </w:p>
    <w:p w14:paraId="558F7879" w14:textId="77777777"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Damit ist es gelungen, die Sichtbarkeit des Faches im hochschulpolitischen Rahmen zu erhöhen und der Forderung nach einer Neujustierung der Forschungsförderung vor allem zugunsten der Geistes- und Sozialwissenschaften Nachdruck zu verleihen. Gleichzeitig wächst der Anspruch an die bestehenden Forschungs- und Lehrstandorte ihre Bemühungen um eine sichtbare internationale und interdisziplinäre Forschung insbesondere in Verbundprojekten auszubauen und die strukturelle Weiterentwicklung der Fächer im nationalen und internationalen Maßstab voranzutreiben.</w:t>
      </w:r>
    </w:p>
    <w:p w14:paraId="7C0D9EBB" w14:textId="77777777" w:rsidR="00D506A9" w:rsidRPr="00D506A9" w:rsidRDefault="00D506A9" w:rsidP="00D506A9">
      <w:pPr>
        <w:spacing w:after="0" w:line="240" w:lineRule="auto"/>
        <w:jc w:val="both"/>
        <w:rPr>
          <w:rFonts w:ascii="Arial" w:eastAsia="Times New Roman" w:hAnsi="Arial" w:cs="Times New Roman"/>
          <w:lang w:eastAsia="de-DE"/>
        </w:rPr>
      </w:pPr>
      <w:bookmarkStart w:id="0" w:name="_GoBack"/>
      <w:bookmarkEnd w:id="0"/>
    </w:p>
    <w:p w14:paraId="318F77E7" w14:textId="7A9BEDAA"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Universitäten und Hochschulen, an denen die Blinden- bzw. Sehbehindertenpädagogik in Lehre und Forschung verankert ist, sind die Humboldt-Universität zu Berlin, die Universität Hamburg, die Technische Universität Dortmund und die Pädagogische Hochschule in Heidelberg. Neben den grundständigen konsekutiven Lehramtsstudiengängen werden auch lehramtsbezogene Aufbau- und Ergänzungsstudiengänge bzw. weiterbildende Masterstudien</w:t>
      </w:r>
      <w:r>
        <w:rPr>
          <w:rFonts w:ascii="Arial" w:eastAsia="Times New Roman" w:hAnsi="Arial" w:cs="Times New Roman"/>
          <w:lang w:eastAsia="de-DE"/>
        </w:rPr>
        <w:softHyphen/>
      </w:r>
      <w:r w:rsidRPr="00D506A9">
        <w:rPr>
          <w:rFonts w:ascii="Arial" w:eastAsia="Times New Roman" w:hAnsi="Arial" w:cs="Times New Roman"/>
          <w:lang w:eastAsia="de-DE"/>
        </w:rPr>
        <w:t xml:space="preserve">gänge im sonderpädagogischen Schwerpunkt Sehen angeboten. Darüber hinaus gibt es vielfältige Studienangebote, die die Perspektive der Blinden- und Sehbehindertenpädagogik in weitere, nicht-schulische Handlungsfelder einbinden (z. B. </w:t>
      </w:r>
      <w:r w:rsidR="00A62D95">
        <w:rPr>
          <w:rFonts w:ascii="Arial" w:eastAsia="Times New Roman" w:hAnsi="Arial" w:cs="Times New Roman"/>
          <w:lang w:eastAsia="de-DE"/>
        </w:rPr>
        <w:t>Zertifikatsstudium „Low Vision in pädagogischen Arbeitsfeldern“ an der PH Heidelberg</w:t>
      </w:r>
      <w:r w:rsidR="003F0A04">
        <w:rPr>
          <w:rFonts w:ascii="Arial" w:eastAsia="Times New Roman" w:hAnsi="Arial" w:cs="Times New Roman"/>
          <w:lang w:eastAsia="de-DE"/>
        </w:rPr>
        <w:t>; Einbringung von Themen im Bereich Sehen, Sehbeeinträchtigung und Blindheit in den Bachelorstudiengang Rehabilitations</w:t>
      </w:r>
      <w:r w:rsidR="004F5A9F">
        <w:rPr>
          <w:rFonts w:ascii="Arial" w:eastAsia="Times New Roman" w:hAnsi="Arial" w:cs="Times New Roman"/>
          <w:lang w:eastAsia="de-DE"/>
        </w:rPr>
        <w:softHyphen/>
      </w:r>
      <w:r w:rsidR="003F0A04">
        <w:rPr>
          <w:rFonts w:ascii="Arial" w:eastAsia="Times New Roman" w:hAnsi="Arial" w:cs="Times New Roman"/>
          <w:lang w:eastAsia="de-DE"/>
        </w:rPr>
        <w:t>pädagogik an der TU Dortmund</w:t>
      </w:r>
      <w:r w:rsidR="00750C51">
        <w:rPr>
          <w:rFonts w:ascii="Arial" w:eastAsia="Times New Roman" w:hAnsi="Arial" w:cs="Times New Roman"/>
          <w:lang w:eastAsia="de-DE"/>
        </w:rPr>
        <w:t xml:space="preserve"> oder in den M.A. Erziehungs- und Bildungswissenschaft an der Universität Hamburg</w:t>
      </w:r>
      <w:r w:rsidRPr="00D506A9">
        <w:rPr>
          <w:rFonts w:ascii="Arial" w:eastAsia="Times New Roman" w:hAnsi="Arial" w:cs="Times New Roman"/>
          <w:lang w:eastAsia="de-DE"/>
        </w:rPr>
        <w:t xml:space="preserve">). </w:t>
      </w:r>
    </w:p>
    <w:p w14:paraId="67F79815" w14:textId="77777777"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 xml:space="preserve">Ein weiterbildender Masterstudiengang „Blinden- und Sehbehindertenpädagogik“ (5. Durchgang zum </w:t>
      </w:r>
      <w:proofErr w:type="spellStart"/>
      <w:r w:rsidRPr="00D506A9">
        <w:rPr>
          <w:rFonts w:ascii="Arial" w:eastAsia="Times New Roman" w:hAnsi="Arial" w:cs="Times New Roman"/>
          <w:lang w:eastAsia="de-DE"/>
        </w:rPr>
        <w:t>WiSe</w:t>
      </w:r>
      <w:proofErr w:type="spellEnd"/>
      <w:r w:rsidRPr="00D506A9">
        <w:rPr>
          <w:rFonts w:ascii="Arial" w:eastAsia="Times New Roman" w:hAnsi="Arial" w:cs="Times New Roman"/>
          <w:lang w:eastAsia="de-DE"/>
        </w:rPr>
        <w:t xml:space="preserve"> 2019/20) sowie ein weiterbildender Zertifikatskurs „Grundlagen inklusiver Pädagogik bei Blindheit und Sehbehinderung“ (6. Durchgang zum November 2019) konnten sich auch an der Philipps-Universität Marburg etablieren. Zum </w:t>
      </w:r>
      <w:proofErr w:type="spellStart"/>
      <w:r w:rsidRPr="00D506A9">
        <w:rPr>
          <w:rFonts w:ascii="Arial" w:eastAsia="Times New Roman" w:hAnsi="Arial" w:cs="Times New Roman"/>
          <w:lang w:eastAsia="de-DE"/>
        </w:rPr>
        <w:t>WiSe</w:t>
      </w:r>
      <w:proofErr w:type="spellEnd"/>
      <w:r w:rsidRPr="00D506A9">
        <w:rPr>
          <w:rFonts w:ascii="Arial" w:eastAsia="Times New Roman" w:hAnsi="Arial" w:cs="Times New Roman"/>
          <w:lang w:eastAsia="de-DE"/>
        </w:rPr>
        <w:t xml:space="preserve"> 2018/19 begann ein Durchgang eines weiterbildenden Studiengangs „Blinden- und Sehbehindertenpädagogik“ (</w:t>
      </w:r>
      <w:proofErr w:type="spellStart"/>
      <w:r w:rsidRPr="00D506A9">
        <w:rPr>
          <w:rFonts w:ascii="Arial" w:eastAsia="Times New Roman" w:hAnsi="Arial" w:cs="Times New Roman"/>
          <w:lang w:eastAsia="de-DE"/>
        </w:rPr>
        <w:t>wAL</w:t>
      </w:r>
      <w:proofErr w:type="spellEnd"/>
      <w:r w:rsidRPr="00D506A9">
        <w:rPr>
          <w:rFonts w:ascii="Arial" w:eastAsia="Times New Roman" w:hAnsi="Arial" w:cs="Times New Roman"/>
          <w:lang w:eastAsia="de-DE"/>
        </w:rPr>
        <w:t xml:space="preserve"> Sonderpädagogik "Sehen") an der Universität Leipzig. Die Weiterbildungsstudiengänge in Marburg und Leipzig wurden und werden in Kooperation mit der Universität Hamburg konzipiert und durchgeführt.</w:t>
      </w:r>
    </w:p>
    <w:p w14:paraId="20923C31" w14:textId="77777777" w:rsidR="00D506A9" w:rsidRPr="00D506A9" w:rsidRDefault="00D506A9" w:rsidP="00D506A9">
      <w:pPr>
        <w:spacing w:after="0" w:line="240" w:lineRule="auto"/>
        <w:jc w:val="both"/>
        <w:rPr>
          <w:rFonts w:ascii="Arial" w:eastAsia="Times New Roman" w:hAnsi="Arial" w:cs="Times New Roman"/>
          <w:lang w:eastAsia="de-DE"/>
        </w:rPr>
      </w:pPr>
    </w:p>
    <w:p w14:paraId="251BE01F" w14:textId="031FC230"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 xml:space="preserve">Unverändert besteht eine Lücke zwischen dem wachsenden Bedarf an </w:t>
      </w:r>
      <w:r w:rsidR="00750C51">
        <w:rPr>
          <w:rFonts w:ascii="Arial" w:eastAsia="Times New Roman" w:hAnsi="Arial" w:cs="Times New Roman"/>
          <w:lang w:eastAsia="de-DE"/>
        </w:rPr>
        <w:t>Lehrkräften im sonderpädagogischen Schwerpunkt Sehen (</w:t>
      </w:r>
      <w:r w:rsidRPr="00D506A9">
        <w:rPr>
          <w:rFonts w:ascii="Arial" w:eastAsia="Times New Roman" w:hAnsi="Arial" w:cs="Times New Roman"/>
          <w:lang w:eastAsia="de-DE"/>
        </w:rPr>
        <w:t xml:space="preserve">„Generationswechsel“, qualitativ und quantitativ wachsender Bedarf im Bereich der Beratung und Unterstützung in schulischen Bereichen und in den Übergängen etc.) und den realen Zahlen der Absolventinnen und Absolventen. </w:t>
      </w:r>
    </w:p>
    <w:p w14:paraId="3971C135" w14:textId="77777777" w:rsidR="00D506A9" w:rsidRPr="00D506A9" w:rsidRDefault="00D506A9" w:rsidP="00D506A9">
      <w:pPr>
        <w:spacing w:after="0" w:line="240" w:lineRule="auto"/>
        <w:jc w:val="both"/>
        <w:rPr>
          <w:rFonts w:ascii="Arial" w:eastAsia="Times New Roman" w:hAnsi="Arial" w:cs="Times New Roman"/>
          <w:lang w:eastAsia="de-DE"/>
        </w:rPr>
      </w:pPr>
    </w:p>
    <w:p w14:paraId="5C0DCDB7" w14:textId="77777777"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Die KMK hat mit ihrem Beschluss „Ländergemeinsame inhaltliche Anforderungen für die Fachwissenschaften und Fachdidaktiken in der Lehrerbildung (Beschluss der Kultus</w:t>
      </w:r>
      <w:r w:rsidRPr="00D506A9">
        <w:rPr>
          <w:rFonts w:ascii="Arial" w:eastAsia="Times New Roman" w:hAnsi="Arial" w:cs="Times New Roman"/>
          <w:lang w:eastAsia="de-DE"/>
        </w:rPr>
        <w:softHyphen/>
        <w:t>ministerkonferenz vom 16.10.2008 i. d. F. vom 16.05.2019) die Sonderpädagogik als eigenständiges Fachprofil festgeschrieben: „Im Studium der Sonderpädagogik werden allgemeine sowie spezifische, auf die Förderschwerpunkte bezogene Kompetenzen zur Förderung, d. h. zur Anregung, Begleitung und Unterstützung von Bildungs- und Entwicklungs</w:t>
      </w:r>
      <w:r>
        <w:rPr>
          <w:rFonts w:ascii="Arial" w:eastAsia="Times New Roman" w:hAnsi="Arial" w:cs="Times New Roman"/>
          <w:lang w:eastAsia="de-DE"/>
        </w:rPr>
        <w:softHyphen/>
      </w:r>
      <w:r w:rsidRPr="00D506A9">
        <w:rPr>
          <w:rFonts w:ascii="Arial" w:eastAsia="Times New Roman" w:hAnsi="Arial" w:cs="Times New Roman"/>
          <w:lang w:eastAsia="de-DE"/>
        </w:rPr>
        <w:t>prozessen unter erschwerten Bedingungen erworben. Die Förderschwerpunkte sind: Lernen, Sprache, Emotional-soziale Entwicklung, Geistige Entwicklung, Körperliche und motorische Entwicklung, Sehen sowie Hören.</w:t>
      </w:r>
    </w:p>
    <w:p w14:paraId="1899DFEB" w14:textId="77777777"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lastRenderedPageBreak/>
        <w:t xml:space="preserve">Die zu erwerbenden Kompetenzen beziehen sich nicht nur auf die Zusammenarbeit mit behinderten, von Behinderung bedrohten und benachteiligten Menschen, sondern auch auf die Kooperation mit den Bezugspersonen in den zentralen Person-Umfeld-Systemen sowie die Integration bzw. Inklusion in Schule, Beruf und Gesellschaft. Darüber hinaus werden Handlungskonzepte zur Unterstützung von inklusiven Entwicklungs- und Bildungsprozessen vermittelt (Kooperation und Teamarbeit, Unterricht in heterogenen Lerngruppen, individuelle Lern- und Entwicklungsbegleitung, etc.)“ (KMK 2008/2019, S. 69). </w:t>
      </w:r>
    </w:p>
    <w:p w14:paraId="622FE634" w14:textId="77777777"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Das fachspezifische Kompetenzprofil und die umrissenen Studieninhalte sonder</w:t>
      </w:r>
      <w:r w:rsidRPr="00D506A9">
        <w:rPr>
          <w:rFonts w:ascii="Arial" w:eastAsia="Times New Roman" w:hAnsi="Arial" w:cs="Times New Roman"/>
          <w:lang w:eastAsia="de-DE"/>
        </w:rPr>
        <w:softHyphen/>
        <w:t>pädagogischer Studiengänge werden in Bezug auf den Schwerpunkt Sehen wie folgt ergänzt:</w:t>
      </w:r>
    </w:p>
    <w:p w14:paraId="629F3CB1" w14:textId="77777777" w:rsidR="00D506A9" w:rsidRPr="00D506A9" w:rsidRDefault="00D506A9" w:rsidP="00D506A9">
      <w:pPr>
        <w:numPr>
          <w:ilvl w:val="0"/>
          <w:numId w:val="1"/>
        </w:numPr>
        <w:spacing w:after="0" w:line="240" w:lineRule="auto"/>
        <w:ind w:left="567" w:hanging="567"/>
        <w:contextualSpacing/>
        <w:jc w:val="both"/>
        <w:rPr>
          <w:rFonts w:ascii="Arial" w:eastAsia="Times New Roman" w:hAnsi="Arial" w:cs="Times New Roman"/>
          <w:lang w:eastAsia="de-DE"/>
        </w:rPr>
      </w:pPr>
      <w:r w:rsidRPr="00D506A9">
        <w:rPr>
          <w:rFonts w:ascii="Arial" w:eastAsia="Times New Roman" w:hAnsi="Arial" w:cs="Times New Roman"/>
          <w:lang w:eastAsia="de-DE"/>
        </w:rPr>
        <w:t>„Grundlagen der Ophthalmologie zu Funktionen und Strukturen des physiologischen und funktionalen Sehens und zur Entwicklung der visuellen Wahrnehmung sowie Grundlagen der Physiologischen Optik und der barrierefreien Gestaltung der räumlichen Umwelt im Förderschwerpunkt</w:t>
      </w:r>
    </w:p>
    <w:p w14:paraId="11E85069" w14:textId="77777777" w:rsidR="00D506A9" w:rsidRPr="00D506A9" w:rsidRDefault="00D506A9" w:rsidP="00D506A9">
      <w:pPr>
        <w:numPr>
          <w:ilvl w:val="0"/>
          <w:numId w:val="1"/>
        </w:numPr>
        <w:spacing w:after="0" w:line="240" w:lineRule="auto"/>
        <w:ind w:left="567" w:hanging="567"/>
        <w:contextualSpacing/>
        <w:jc w:val="both"/>
        <w:rPr>
          <w:rFonts w:ascii="Arial" w:eastAsia="Times New Roman" w:hAnsi="Arial" w:cs="Times New Roman"/>
          <w:lang w:eastAsia="de-DE"/>
        </w:rPr>
      </w:pPr>
      <w:r w:rsidRPr="00D506A9">
        <w:rPr>
          <w:rFonts w:ascii="Arial" w:eastAsia="Times New Roman" w:hAnsi="Arial" w:cs="Times New Roman"/>
          <w:lang w:eastAsia="de-DE"/>
        </w:rPr>
        <w:t>Förderkonzeptionen (z. B. Wahrnehmung, Begriffsbildung, Motorik, Kommuni</w:t>
      </w:r>
      <w:r w:rsidRPr="00D506A9">
        <w:rPr>
          <w:rFonts w:ascii="Arial" w:eastAsia="Times New Roman" w:hAnsi="Arial" w:cs="Times New Roman"/>
          <w:lang w:eastAsia="de-DE"/>
        </w:rPr>
        <w:softHyphen/>
        <w:t>kation) für blinde und sehbehinderte Kinder und Jugendliche</w:t>
      </w:r>
    </w:p>
    <w:p w14:paraId="18617429" w14:textId="77777777" w:rsidR="00D506A9" w:rsidRPr="00D506A9" w:rsidRDefault="00D506A9" w:rsidP="00D506A9">
      <w:pPr>
        <w:numPr>
          <w:ilvl w:val="0"/>
          <w:numId w:val="1"/>
        </w:numPr>
        <w:spacing w:after="0" w:line="240" w:lineRule="auto"/>
        <w:ind w:left="567" w:hanging="567"/>
        <w:contextualSpacing/>
        <w:jc w:val="both"/>
        <w:rPr>
          <w:rFonts w:ascii="Arial" w:eastAsia="Times New Roman" w:hAnsi="Arial" w:cs="Times New Roman"/>
          <w:lang w:eastAsia="de-DE"/>
        </w:rPr>
      </w:pPr>
      <w:r w:rsidRPr="00D506A9">
        <w:rPr>
          <w:rFonts w:ascii="Arial" w:eastAsia="Times New Roman" w:hAnsi="Arial" w:cs="Times New Roman"/>
          <w:lang w:eastAsia="de-DE"/>
        </w:rPr>
        <w:t>Einführung in die Nutzung von optischen, elektronischen und nichtelektronischen Hilfsmitteln für sehbehinderte Schülerinnen und Schüler</w:t>
      </w:r>
    </w:p>
    <w:p w14:paraId="6DB1FC38" w14:textId="77777777" w:rsidR="00D506A9" w:rsidRPr="00D506A9" w:rsidRDefault="00D506A9" w:rsidP="00D506A9">
      <w:pPr>
        <w:numPr>
          <w:ilvl w:val="0"/>
          <w:numId w:val="1"/>
        </w:numPr>
        <w:spacing w:after="0" w:line="240" w:lineRule="auto"/>
        <w:ind w:left="567" w:hanging="567"/>
        <w:contextualSpacing/>
        <w:jc w:val="both"/>
        <w:rPr>
          <w:rFonts w:ascii="Arial" w:eastAsia="Times New Roman" w:hAnsi="Arial" w:cs="Times New Roman"/>
          <w:lang w:eastAsia="de-DE"/>
        </w:rPr>
      </w:pPr>
      <w:r w:rsidRPr="00D506A9">
        <w:rPr>
          <w:rFonts w:ascii="Arial" w:eastAsia="Times New Roman" w:hAnsi="Arial" w:cs="Times New Roman"/>
          <w:lang w:eastAsia="de-DE"/>
        </w:rPr>
        <w:t>Anwendung von Hilfsmitteln bei Blindheit</w:t>
      </w:r>
    </w:p>
    <w:p w14:paraId="6025DA71" w14:textId="77777777" w:rsidR="00D506A9" w:rsidRPr="00D506A9" w:rsidRDefault="00D506A9" w:rsidP="00D506A9">
      <w:pPr>
        <w:numPr>
          <w:ilvl w:val="0"/>
          <w:numId w:val="1"/>
        </w:numPr>
        <w:spacing w:after="0" w:line="240" w:lineRule="auto"/>
        <w:ind w:left="567" w:hanging="567"/>
        <w:contextualSpacing/>
        <w:jc w:val="both"/>
        <w:rPr>
          <w:rFonts w:ascii="Arial" w:eastAsia="Times New Roman" w:hAnsi="Arial" w:cs="Times New Roman"/>
          <w:lang w:eastAsia="de-DE"/>
        </w:rPr>
      </w:pPr>
      <w:r w:rsidRPr="00D506A9">
        <w:rPr>
          <w:rFonts w:ascii="Arial" w:eastAsia="Times New Roman" w:hAnsi="Arial" w:cs="Times New Roman"/>
          <w:lang w:eastAsia="de-DE"/>
        </w:rPr>
        <w:t>didaktische und methodische Interventionen auf der Grundlage des Wissens über das physiologische Sehen und die Diagnostik des funktionalen Sehens sowie auf Grundlage der Analyse des visuellen Charakters der Lernräume</w:t>
      </w:r>
    </w:p>
    <w:p w14:paraId="273A02AF" w14:textId="77777777" w:rsidR="00D506A9" w:rsidRPr="00D506A9" w:rsidRDefault="00D506A9" w:rsidP="00D506A9">
      <w:pPr>
        <w:numPr>
          <w:ilvl w:val="0"/>
          <w:numId w:val="1"/>
        </w:numPr>
        <w:spacing w:after="0" w:line="240" w:lineRule="auto"/>
        <w:ind w:left="567" w:hanging="567"/>
        <w:contextualSpacing/>
        <w:jc w:val="both"/>
        <w:rPr>
          <w:rFonts w:ascii="Arial" w:eastAsia="Times New Roman" w:hAnsi="Arial" w:cs="Times New Roman"/>
          <w:lang w:eastAsia="de-DE"/>
        </w:rPr>
      </w:pPr>
      <w:r w:rsidRPr="00D506A9">
        <w:rPr>
          <w:rFonts w:ascii="Arial" w:eastAsia="Times New Roman" w:hAnsi="Arial" w:cs="Times New Roman"/>
          <w:lang w:eastAsia="de-DE"/>
        </w:rPr>
        <w:t>Kenntnisse in den Gebieten: Orientierung und Mobilität, Punktschriftsysteme, lebenspraktische Fähigkeiten, Gestaltung taktiler Medien, Low Vision</w:t>
      </w:r>
    </w:p>
    <w:p w14:paraId="7785C10C" w14:textId="77777777" w:rsidR="00D506A9" w:rsidRPr="00D506A9" w:rsidRDefault="00D506A9" w:rsidP="00D506A9">
      <w:pPr>
        <w:numPr>
          <w:ilvl w:val="0"/>
          <w:numId w:val="1"/>
        </w:numPr>
        <w:spacing w:after="0" w:line="240" w:lineRule="auto"/>
        <w:ind w:left="567" w:hanging="567"/>
        <w:contextualSpacing/>
        <w:jc w:val="both"/>
        <w:rPr>
          <w:rFonts w:ascii="Arial" w:eastAsia="Times New Roman" w:hAnsi="Arial" w:cs="Times New Roman"/>
          <w:lang w:eastAsia="de-DE"/>
        </w:rPr>
      </w:pPr>
      <w:r w:rsidRPr="00D506A9">
        <w:rPr>
          <w:rFonts w:ascii="Arial" w:eastAsia="Times New Roman" w:hAnsi="Arial" w:cs="Times New Roman"/>
          <w:lang w:eastAsia="de-DE"/>
        </w:rPr>
        <w:t>Bezüge zu den Förderschwerpunkten bei Hörsehbehinderung und Taubblindheit sowie Sehbehinderungen oder Blindheit bei komplexen Behinderungen oder Erschwernissen“ (KMK 2008/2019, S. 74).</w:t>
      </w:r>
    </w:p>
    <w:p w14:paraId="614BE284" w14:textId="77777777" w:rsidR="00D506A9" w:rsidRPr="00D506A9" w:rsidRDefault="00D506A9" w:rsidP="00D506A9">
      <w:pPr>
        <w:spacing w:after="0" w:line="240" w:lineRule="auto"/>
        <w:jc w:val="both"/>
        <w:rPr>
          <w:rFonts w:ascii="Arial" w:eastAsia="Times New Roman" w:hAnsi="Arial" w:cs="Times New Roman"/>
          <w:lang w:eastAsia="de-DE"/>
        </w:rPr>
      </w:pPr>
    </w:p>
    <w:p w14:paraId="373DD737" w14:textId="77777777"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Mit der Überarbeitung der Standards hat die KMK 2019 insbesondere den Anforderungen der Digitalisierung mit Ergänzungen u. a. im Punkt „Fachspezifisches Kompetenzprofil“ ent</w:t>
      </w:r>
      <w:r>
        <w:rPr>
          <w:rFonts w:ascii="Arial" w:eastAsia="Times New Roman" w:hAnsi="Arial" w:cs="Times New Roman"/>
          <w:lang w:eastAsia="de-DE"/>
        </w:rPr>
        <w:softHyphen/>
      </w:r>
      <w:r w:rsidRPr="00D506A9">
        <w:rPr>
          <w:rFonts w:ascii="Arial" w:eastAsia="Times New Roman" w:hAnsi="Arial" w:cs="Times New Roman"/>
          <w:lang w:eastAsia="de-DE"/>
        </w:rPr>
        <w:t>sprochen: „Die Studienabsolventinnen und –</w:t>
      </w:r>
      <w:proofErr w:type="spellStart"/>
      <w:r w:rsidRPr="00D506A9">
        <w:rPr>
          <w:rFonts w:ascii="Arial" w:eastAsia="Times New Roman" w:hAnsi="Arial" w:cs="Times New Roman"/>
          <w:lang w:eastAsia="de-DE"/>
        </w:rPr>
        <w:t>absolventen</w:t>
      </w:r>
      <w:proofErr w:type="spellEnd"/>
      <w:r w:rsidRPr="00D506A9">
        <w:rPr>
          <w:rFonts w:ascii="Arial" w:eastAsia="Times New Roman" w:hAnsi="Arial" w:cs="Times New Roman"/>
          <w:lang w:eastAsia="de-DE"/>
        </w:rPr>
        <w:t xml:space="preserve"> […] sind in der Lage, Entwicklungen im Bereich Digitalisierung aus fachlicher und fachdidaktischer Sicht angemessen zu rezipieren sowie Möglichkeiten und Grenzen der Digitalisierung kritisch zu reflektieren. Sie können die daraus gewonnenen Erkenntnisse in fachdidaktischen Kontexten nutzen sowie in die Weiterentwicklung unterrichtlicher und curricularer Konzepte einbringen, insbesondere in den Bereichen Universal Design, Barrierefreiheit und Assistive Technologien. Sie sind sensibilisiert für die Chancen digitaler Lernmedien hinsichtlich Barrierefreiheit und nutzen digitale Medien auch zur Differenzierung und individuellen Förderung im Unterricht“ (KMK 2008/2019, S. 69, 70). </w:t>
      </w:r>
    </w:p>
    <w:p w14:paraId="5A763D15" w14:textId="77777777" w:rsidR="00D506A9" w:rsidRPr="00D506A9" w:rsidRDefault="00D506A9" w:rsidP="00D506A9">
      <w:pPr>
        <w:spacing w:after="0" w:line="240" w:lineRule="auto"/>
        <w:jc w:val="both"/>
        <w:rPr>
          <w:rFonts w:ascii="Arial" w:eastAsia="Times New Roman" w:hAnsi="Arial" w:cs="Times New Roman"/>
          <w:lang w:eastAsia="de-DE"/>
        </w:rPr>
      </w:pPr>
    </w:p>
    <w:p w14:paraId="0512423F" w14:textId="77777777"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Mit der Verabschiedung der „Empfehlungen zur schulischen Bildung, Beratung und Unterstützung von Kindern und Jugendlichen im sonderpädagogischen Schwerpunkt Lernen (Beschluss der Kultusministerkonferenz vom 14.03.2019)“ (KMK 2019) leitet die KMK einen begrifflichen und konzeptionellen Wechsel von einem (nicht immer klar umrissenen) „Förderansatz“ hin zu einem klarer definierten subsidiären Fokus auf die schulische Bildung, Beratung und Unterstützung ein. Es ist zu erwarten, dass tradierter Weise eine Überarbeitung der KMK-Empfehlungen „Sehen“ unter gleicher Intention ansteht.</w:t>
      </w:r>
    </w:p>
    <w:p w14:paraId="288428C7" w14:textId="77777777" w:rsidR="00D506A9" w:rsidRPr="00D506A9" w:rsidRDefault="00D506A9" w:rsidP="00D506A9">
      <w:pPr>
        <w:spacing w:after="0" w:line="240" w:lineRule="auto"/>
        <w:jc w:val="both"/>
        <w:rPr>
          <w:rFonts w:ascii="Arial" w:eastAsia="Times New Roman" w:hAnsi="Arial" w:cs="Times New Roman"/>
          <w:lang w:eastAsia="de-DE"/>
        </w:rPr>
      </w:pPr>
    </w:p>
    <w:p w14:paraId="711D357A" w14:textId="77777777" w:rsidR="00D506A9" w:rsidRPr="00D506A9" w:rsidRDefault="00D506A9" w:rsidP="00D506A9">
      <w:pPr>
        <w:spacing w:after="0" w:line="240" w:lineRule="auto"/>
        <w:jc w:val="both"/>
        <w:rPr>
          <w:rFonts w:ascii="Arial" w:eastAsia="Times New Roman" w:hAnsi="Arial" w:cs="Arial"/>
          <w:lang w:eastAsia="de-DE"/>
        </w:rPr>
      </w:pPr>
    </w:p>
    <w:p w14:paraId="08998BB3" w14:textId="77777777" w:rsidR="00D506A9" w:rsidRPr="00D506A9" w:rsidRDefault="00D506A9" w:rsidP="00D506A9">
      <w:pPr>
        <w:spacing w:after="0" w:line="240" w:lineRule="auto"/>
        <w:jc w:val="both"/>
        <w:rPr>
          <w:rFonts w:ascii="Arial" w:eastAsia="Times New Roman" w:hAnsi="Arial" w:cs="Arial"/>
          <w:lang w:eastAsia="de-DE"/>
        </w:rPr>
      </w:pPr>
      <w:r w:rsidRPr="00D506A9">
        <w:rPr>
          <w:rFonts w:ascii="Arial" w:eastAsia="Times New Roman" w:hAnsi="Arial" w:cs="Arial"/>
          <w:lang w:eastAsia="de-DE"/>
        </w:rPr>
        <w:t xml:space="preserve">2015 skizzierte die gemeinsame Empfehlung von Hochschulrektorenkonferenz und Kultusministerkonferenz „Lehrerbildung für eine Schule der Vielfalt“ eine Vision einer inklusionspädagogischen Grundkompetenz in allen Lehrämtern: „Alle Lehrkräfte sollten so aus-, fort- und weitergebildet werden, dass sie anschlussfähige allgemeinpädagogische und sonderpädagogische Basiskompetenzen für den professionellen Umgang mit Vielfalt in der Schule, vor allem im Bereich der pädagogischen Diagnostik und der speziellen Förder- und Unterstützungsangebote entwickeln können. Diese Kompetenzen erfahren im Studium der Fachdidaktiken und Fachwissenschaften eine Konkretisierung und Vertiefung, und werden in </w:t>
      </w:r>
      <w:r w:rsidRPr="00D506A9">
        <w:rPr>
          <w:rFonts w:ascii="Arial" w:eastAsia="Times New Roman" w:hAnsi="Arial" w:cs="Arial"/>
          <w:lang w:eastAsia="de-DE"/>
        </w:rPr>
        <w:lastRenderedPageBreak/>
        <w:t>Praxisabschnitten analytisch und handlungsorientiert erprobt und reflektiert. Zudem spielen die Fachdidaktiken für die Entwicklung und Implementierung von Konzepten differenzierenden Unterrichts eine zentrale Rolle“</w:t>
      </w:r>
      <w:r w:rsidRPr="00D506A9">
        <w:rPr>
          <w:rFonts w:ascii="Times New Roman" w:eastAsia="Times New Roman" w:hAnsi="Times New Roman" w:cs="Times New Roman"/>
          <w:lang w:eastAsia="de-DE"/>
        </w:rPr>
        <w:t xml:space="preserve"> </w:t>
      </w:r>
      <w:r w:rsidRPr="00D506A9">
        <w:rPr>
          <w:rFonts w:ascii="Arial" w:eastAsia="Times New Roman" w:hAnsi="Arial" w:cs="Arial"/>
          <w:lang w:eastAsia="de-DE"/>
        </w:rPr>
        <w:t>(KMK/HRK 2015, S.3). Es folgt der einzige Satz, der dem sonderpädagogischen Lehramt zuzuordnen wäre: „Eine vertiefende, über die genannten Basiskompetenzen hinaus</w:t>
      </w:r>
      <w:r w:rsidRPr="00D506A9">
        <w:rPr>
          <w:rFonts w:ascii="Arial" w:eastAsia="Times New Roman" w:hAnsi="Arial" w:cs="Arial"/>
          <w:lang w:eastAsia="de-DE"/>
        </w:rPr>
        <w:softHyphen/>
        <w:t xml:space="preserve">gehende, sonderpädagogische Expertise von Lehrkräften ist weiterhin unverzichtbar“ (KMK/HRK 2015, S.3). </w:t>
      </w:r>
    </w:p>
    <w:p w14:paraId="0591079B" w14:textId="77777777" w:rsidR="00D506A9" w:rsidRPr="00D506A9" w:rsidRDefault="00D506A9" w:rsidP="00D506A9">
      <w:pPr>
        <w:spacing w:after="0" w:line="240" w:lineRule="auto"/>
        <w:jc w:val="both"/>
        <w:rPr>
          <w:rFonts w:ascii="Arial" w:eastAsia="Times New Roman" w:hAnsi="Arial" w:cs="Arial"/>
          <w:lang w:eastAsia="de-DE"/>
        </w:rPr>
      </w:pPr>
      <w:r w:rsidRPr="00D506A9">
        <w:rPr>
          <w:rFonts w:ascii="Arial" w:eastAsia="Times New Roman" w:hAnsi="Arial" w:cs="Arial"/>
          <w:lang w:eastAsia="de-DE"/>
        </w:rPr>
        <w:t>In diesem Sinne stellen sich alle bundesdeutschen Standorte, an denen Forschung und Lehre im Bereich der Blinden- und Sehbehindertenpädagogik vorgehalten wird, der Heraus</w:t>
      </w:r>
      <w:r>
        <w:rPr>
          <w:rFonts w:ascii="Arial" w:eastAsia="Times New Roman" w:hAnsi="Arial" w:cs="Arial"/>
          <w:lang w:eastAsia="de-DE"/>
        </w:rPr>
        <w:softHyphen/>
      </w:r>
      <w:r w:rsidRPr="00D506A9">
        <w:rPr>
          <w:rFonts w:ascii="Arial" w:eastAsia="Times New Roman" w:hAnsi="Arial" w:cs="Arial"/>
          <w:lang w:eastAsia="de-DE"/>
        </w:rPr>
        <w:t>forderung, einerseits das Verhältnis von blinden- und sehbehindertenpädagogischen und allgemeinpädagogischen Kompetenzen innerhalb einer Lehrer*</w:t>
      </w:r>
      <w:proofErr w:type="spellStart"/>
      <w:r w:rsidRPr="00D506A9">
        <w:rPr>
          <w:rFonts w:ascii="Arial" w:eastAsia="Times New Roman" w:hAnsi="Arial" w:cs="Arial"/>
          <w:lang w:eastAsia="de-DE"/>
        </w:rPr>
        <w:t>innenbildung</w:t>
      </w:r>
      <w:proofErr w:type="spellEnd"/>
      <w:r w:rsidRPr="00D506A9">
        <w:rPr>
          <w:rFonts w:ascii="Arial" w:eastAsia="Times New Roman" w:hAnsi="Arial" w:cs="Arial"/>
          <w:lang w:eastAsia="de-DE"/>
        </w:rPr>
        <w:t xml:space="preserve"> in Zeiten der Ent</w:t>
      </w:r>
      <w:r>
        <w:rPr>
          <w:rFonts w:ascii="Arial" w:eastAsia="Times New Roman" w:hAnsi="Arial" w:cs="Arial"/>
          <w:lang w:eastAsia="de-DE"/>
        </w:rPr>
        <w:softHyphen/>
      </w:r>
      <w:r w:rsidRPr="00D506A9">
        <w:rPr>
          <w:rFonts w:ascii="Arial" w:eastAsia="Times New Roman" w:hAnsi="Arial" w:cs="Arial"/>
          <w:lang w:eastAsia="de-DE"/>
        </w:rPr>
        <w:t xml:space="preserve">wicklung inklusiver Bildungssetting neu zu definieren und in die Studiengänge zu implementieren und andererseits die Spezifik (in der </w:t>
      </w:r>
      <w:proofErr w:type="spellStart"/>
      <w:r w:rsidRPr="00D506A9">
        <w:rPr>
          <w:rFonts w:ascii="Arial" w:eastAsia="Times New Roman" w:hAnsi="Arial" w:cs="Arial"/>
          <w:lang w:eastAsia="de-DE"/>
        </w:rPr>
        <w:t>Kernfachlichkeit</w:t>
      </w:r>
      <w:proofErr w:type="spellEnd"/>
      <w:r w:rsidRPr="00D506A9">
        <w:rPr>
          <w:rFonts w:ascii="Arial" w:eastAsia="Times New Roman" w:hAnsi="Arial" w:cs="Arial"/>
          <w:lang w:eastAsia="de-DE"/>
        </w:rPr>
        <w:t xml:space="preserve"> und in interdisziplinären Verknüpfungen) innerhalb des sonderpädagogischen Schwerpunktes Sehen zu schärfen. </w:t>
      </w:r>
    </w:p>
    <w:p w14:paraId="27DD73EA" w14:textId="77777777" w:rsidR="00D506A9" w:rsidRPr="00D506A9" w:rsidRDefault="00D506A9" w:rsidP="00D506A9">
      <w:pPr>
        <w:spacing w:after="0" w:line="240" w:lineRule="auto"/>
        <w:jc w:val="both"/>
        <w:rPr>
          <w:rFonts w:ascii="Arial" w:eastAsia="Times New Roman" w:hAnsi="Arial" w:cs="Arial"/>
          <w:lang w:eastAsia="de-DE"/>
        </w:rPr>
      </w:pPr>
    </w:p>
    <w:p w14:paraId="75B4B118" w14:textId="77777777" w:rsidR="00D506A9" w:rsidRPr="00D506A9" w:rsidRDefault="00D506A9" w:rsidP="00D506A9">
      <w:pPr>
        <w:spacing w:after="0" w:line="240" w:lineRule="auto"/>
        <w:jc w:val="both"/>
        <w:rPr>
          <w:rFonts w:ascii="Arial" w:eastAsia="Times New Roman" w:hAnsi="Arial" w:cs="Arial"/>
          <w:lang w:eastAsia="de-DE"/>
        </w:rPr>
      </w:pPr>
    </w:p>
    <w:p w14:paraId="2FFAE4CC" w14:textId="77777777" w:rsidR="00D506A9" w:rsidRPr="00D506A9" w:rsidRDefault="00D506A9" w:rsidP="00D506A9">
      <w:pPr>
        <w:spacing w:after="0" w:line="240" w:lineRule="auto"/>
        <w:jc w:val="both"/>
        <w:rPr>
          <w:rFonts w:ascii="Arial" w:eastAsia="Times New Roman" w:hAnsi="Arial" w:cs="Arial"/>
          <w:lang w:eastAsia="de-DE"/>
        </w:rPr>
      </w:pPr>
      <w:r w:rsidRPr="00D506A9">
        <w:rPr>
          <w:rFonts w:ascii="Arial" w:eastAsia="Times New Roman" w:hAnsi="Arial" w:cs="Arial"/>
          <w:lang w:eastAsia="de-DE"/>
        </w:rPr>
        <w:t>Bei aller notwendigen Fokussierung auf den Aspekt der Lehrer*</w:t>
      </w:r>
      <w:proofErr w:type="spellStart"/>
      <w:r w:rsidRPr="00D506A9">
        <w:rPr>
          <w:rFonts w:ascii="Arial" w:eastAsia="Times New Roman" w:hAnsi="Arial" w:cs="Arial"/>
          <w:lang w:eastAsia="de-DE"/>
        </w:rPr>
        <w:t>innenbildung</w:t>
      </w:r>
      <w:proofErr w:type="spellEnd"/>
      <w:r w:rsidRPr="00D506A9">
        <w:rPr>
          <w:rFonts w:ascii="Arial" w:eastAsia="Times New Roman" w:hAnsi="Arial" w:cs="Arial"/>
          <w:lang w:eastAsia="de-DE"/>
        </w:rPr>
        <w:t xml:space="preserve"> darf nicht vergessen werden, dass der Erfolg der langen Geschichte einer akademischen Ausbildung für Lehrerinnen und Lehrer in blinden- und sehbehindertenpädagogischen Berufsfeldern im Kern auf die erfolgreichen Forschungsleistungen innerhalb dieses Feldes beruhten und beruhen. Eine Umkehr in der universitären Aus-, Fort- und Weiterbildung zur „Meisterlehre“ hätte auch eine Auflösung forschungsfähiger Einheiten zur Folge. Damit wären weder Fragestellungen aus dem schulischen, noch die aus den nichtschulischen Handlungsfeldern im Rahmen erziehungswissenschaftlicher und/oder rehabilitationswissenschaftlicher Forschung aufgreif</w:t>
      </w:r>
      <w:r>
        <w:rPr>
          <w:rFonts w:ascii="Arial" w:eastAsia="Times New Roman" w:hAnsi="Arial" w:cs="Arial"/>
          <w:lang w:eastAsia="de-DE"/>
        </w:rPr>
        <w:softHyphen/>
      </w:r>
      <w:r w:rsidRPr="00D506A9">
        <w:rPr>
          <w:rFonts w:ascii="Arial" w:eastAsia="Times New Roman" w:hAnsi="Arial" w:cs="Arial"/>
          <w:lang w:eastAsia="de-DE"/>
        </w:rPr>
        <w:t xml:space="preserve">bar und bearbeitbar. Nach spätestens einer Generation bestände dann die Gefahr, bei der Bearbeitung der Herausforderungen (Inklusion, Digitalisierung, elementare Rehabilitation, Frühe Förderung etc.) über eine wesentlich eingeschränkte Außensicht zu verfügen; gleichsam wären interdisziplinäre Verknüpfungen in der Wissenschaftslandschaft schwerer aufrecht zu halten. </w:t>
      </w:r>
    </w:p>
    <w:p w14:paraId="47284259" w14:textId="77777777" w:rsidR="00D506A9" w:rsidRPr="00D506A9" w:rsidRDefault="00D506A9" w:rsidP="00D506A9">
      <w:pPr>
        <w:spacing w:after="0" w:line="240" w:lineRule="auto"/>
        <w:jc w:val="both"/>
        <w:rPr>
          <w:rFonts w:ascii="Arial" w:eastAsia="Times New Roman" w:hAnsi="Arial" w:cs="Arial"/>
          <w:lang w:eastAsia="de-DE"/>
        </w:rPr>
      </w:pPr>
    </w:p>
    <w:p w14:paraId="6E861ACF" w14:textId="08F5397C" w:rsidR="00D506A9" w:rsidRPr="00D506A9" w:rsidRDefault="00D506A9" w:rsidP="00D506A9">
      <w:pPr>
        <w:spacing w:after="0" w:line="240" w:lineRule="auto"/>
        <w:jc w:val="both"/>
        <w:rPr>
          <w:rFonts w:ascii="Arial" w:eastAsia="Times New Roman" w:hAnsi="Arial" w:cs="Arial"/>
          <w:lang w:eastAsia="de-DE"/>
        </w:rPr>
      </w:pPr>
      <w:r w:rsidRPr="00D506A9">
        <w:rPr>
          <w:rFonts w:ascii="Arial" w:eastAsia="Times New Roman" w:hAnsi="Arial" w:cs="Arial"/>
          <w:lang w:eastAsia="de-DE"/>
        </w:rPr>
        <w:t>Einem menschenrechtlich verankerten, bio-psycho-sozialen Modell von Behinderung folgend, ist es die Aufgabe des Faches, erziehungswissenschaftliche und/oder rehabilitationswissen</w:t>
      </w:r>
      <w:r>
        <w:rPr>
          <w:rFonts w:ascii="Arial" w:eastAsia="Times New Roman" w:hAnsi="Arial" w:cs="Arial"/>
          <w:lang w:eastAsia="de-DE"/>
        </w:rPr>
        <w:softHyphen/>
      </w:r>
      <w:r w:rsidRPr="00D506A9">
        <w:rPr>
          <w:rFonts w:ascii="Arial" w:eastAsia="Times New Roman" w:hAnsi="Arial" w:cs="Arial"/>
          <w:lang w:eastAsia="de-DE"/>
        </w:rPr>
        <w:t>schaftliche Beiträge zur Gestaltung zugänglicher, diskriminierungsfreier, chancengleicher und hochwertiger Lehr- und Lernsettings in allen Lebensphasen von Menschen mit Blindheit und Sehbehinderung vorzulegen. Dabei ist das Fach stark von der Idee der Transformation beeinflusst und hat sich der inklusiven Gesellschaftsentwicklung vorrangig auf dem Feld der Bildung und damit der Umsetzung der UN-Behindertenrechtskonvention (</w:t>
      </w:r>
      <w:proofErr w:type="spellStart"/>
      <w:r w:rsidRPr="00D506A9">
        <w:rPr>
          <w:rFonts w:ascii="Arial" w:eastAsia="Times New Roman" w:hAnsi="Arial" w:cs="Arial"/>
          <w:lang w:eastAsia="de-DE"/>
        </w:rPr>
        <w:t>vorr</w:t>
      </w:r>
      <w:proofErr w:type="spellEnd"/>
      <w:r w:rsidRPr="00D506A9">
        <w:rPr>
          <w:rFonts w:ascii="Arial" w:eastAsia="Times New Roman" w:hAnsi="Arial" w:cs="Arial"/>
          <w:lang w:eastAsia="de-DE"/>
        </w:rPr>
        <w:t>. Artikel 24) und der Ziele für nachhaltige Entwicklung (</w:t>
      </w:r>
      <w:proofErr w:type="spellStart"/>
      <w:r w:rsidRPr="00D506A9">
        <w:rPr>
          <w:rFonts w:ascii="Arial" w:eastAsia="Times New Roman" w:hAnsi="Arial" w:cs="Arial"/>
          <w:lang w:eastAsia="de-DE"/>
        </w:rPr>
        <w:t>vorr</w:t>
      </w:r>
      <w:proofErr w:type="spellEnd"/>
      <w:r w:rsidRPr="00D506A9">
        <w:rPr>
          <w:rFonts w:ascii="Arial" w:eastAsia="Times New Roman" w:hAnsi="Arial" w:cs="Arial"/>
          <w:lang w:eastAsia="de-DE"/>
        </w:rPr>
        <w:t>. SDG 4) verschrieben. Kleine Fächer können ohne inter-/transdisziplinäre Ein</w:t>
      </w:r>
      <w:r w:rsidRPr="00D506A9">
        <w:rPr>
          <w:rFonts w:ascii="Arial" w:eastAsia="Times New Roman" w:hAnsi="Arial" w:cs="Arial"/>
          <w:lang w:eastAsia="de-DE"/>
        </w:rPr>
        <w:softHyphen/>
        <w:t>bindung in Netzwerke kaum ihre Aufgaben in Forschung, Lehre und Transfer erfüllen. Aus der Vielzahl potentieller Fächer und Disziplinen, mit denen eine Blinden- und Sehbehindertenpädagogik vernetzt sein muss, seien beispielhaft angeführt: Medizin/Ophthalmologie, Neurowissenschaft und Psychologie (sowie deren „Schnittstellen“ wie Entwicklungsneuropsycholog</w:t>
      </w:r>
      <w:r w:rsidR="003F0A04">
        <w:rPr>
          <w:rFonts w:ascii="Arial" w:eastAsia="Times New Roman" w:hAnsi="Arial" w:cs="Arial"/>
          <w:lang w:eastAsia="de-DE"/>
        </w:rPr>
        <w:t>i</w:t>
      </w:r>
      <w:r w:rsidRPr="00D506A9">
        <w:rPr>
          <w:rFonts w:ascii="Arial" w:eastAsia="Times New Roman" w:hAnsi="Arial" w:cs="Arial"/>
          <w:lang w:eastAsia="de-DE"/>
        </w:rPr>
        <w:t>e und -biologie), Natur- und Ingenieurwissenschaften (Optik, Beleuchtung, Assistive Technologien), Bauwesen und Architektur, Informatik &amp; Bibliotheks</w:t>
      </w:r>
      <w:r>
        <w:rPr>
          <w:rFonts w:ascii="Arial" w:eastAsia="Times New Roman" w:hAnsi="Arial" w:cs="Arial"/>
          <w:lang w:eastAsia="de-DE"/>
        </w:rPr>
        <w:softHyphen/>
      </w:r>
      <w:r w:rsidRPr="00D506A9">
        <w:rPr>
          <w:rFonts w:ascii="Arial" w:eastAsia="Times New Roman" w:hAnsi="Arial" w:cs="Arial"/>
          <w:lang w:eastAsia="de-DE"/>
        </w:rPr>
        <w:t>wissenschaft (Umsetzung der Marrakesch-Richtlinie), Medienpädagogik und -wissenschaft aber auch Geschichtswissenschaften. Selbstverständlich ist eine Vernetzung in den erziehungs- und rehabilitationswissenschaftlichen Forschungs- und Lehrfeldern.</w:t>
      </w:r>
    </w:p>
    <w:p w14:paraId="29BF662B" w14:textId="77777777" w:rsidR="00D506A9" w:rsidRPr="00D506A9" w:rsidRDefault="00D506A9" w:rsidP="00D506A9">
      <w:pPr>
        <w:spacing w:after="0" w:line="240" w:lineRule="auto"/>
        <w:jc w:val="both"/>
        <w:rPr>
          <w:rFonts w:ascii="Arial" w:eastAsia="Times New Roman" w:hAnsi="Arial" w:cs="Arial"/>
          <w:lang w:eastAsia="de-DE"/>
        </w:rPr>
      </w:pPr>
    </w:p>
    <w:p w14:paraId="2EBF59E9" w14:textId="77777777" w:rsidR="00D506A9" w:rsidRPr="00D506A9" w:rsidRDefault="00D506A9" w:rsidP="00D506A9">
      <w:pPr>
        <w:spacing w:after="0" w:line="240" w:lineRule="auto"/>
        <w:jc w:val="both"/>
        <w:rPr>
          <w:rFonts w:ascii="Arial" w:eastAsia="Times New Roman" w:hAnsi="Arial" w:cs="Arial"/>
          <w:lang w:eastAsia="de-DE"/>
        </w:rPr>
      </w:pPr>
      <w:r w:rsidRPr="00D506A9">
        <w:rPr>
          <w:rFonts w:ascii="Arial" w:eastAsia="Times New Roman" w:hAnsi="Arial" w:cs="Arial"/>
          <w:lang w:eastAsia="de-DE"/>
        </w:rPr>
        <w:t>Neben der Individualforschung besteht damit die Notwendigkeit, in Forschungs- und/oder Transferverbünden wirksam zu sein. So ist z. B. das Thema „Inklusion &amp; Barrierefreiheit im Bildungsbau“, in der Digitalisierung oder in der Entwicklungszusammenarbeit nicht aus einem fachlichen Zugang heraus zu bearbeiten.</w:t>
      </w:r>
    </w:p>
    <w:p w14:paraId="7DE914C2" w14:textId="77777777" w:rsidR="00D506A9" w:rsidRPr="00D506A9" w:rsidRDefault="00D506A9" w:rsidP="00D506A9">
      <w:pPr>
        <w:spacing w:after="0" w:line="240" w:lineRule="auto"/>
        <w:jc w:val="both"/>
        <w:rPr>
          <w:rFonts w:ascii="Arial" w:eastAsia="Times New Roman" w:hAnsi="Arial" w:cs="Times New Roman"/>
          <w:lang w:eastAsia="de-DE"/>
        </w:rPr>
      </w:pPr>
    </w:p>
    <w:p w14:paraId="71CE63DD" w14:textId="77777777" w:rsidR="00D506A9" w:rsidRPr="00D506A9" w:rsidRDefault="00D506A9" w:rsidP="00D506A9">
      <w:pPr>
        <w:spacing w:after="0" w:line="240" w:lineRule="auto"/>
        <w:jc w:val="both"/>
        <w:rPr>
          <w:rFonts w:ascii="Arial" w:eastAsia="Times New Roman" w:hAnsi="Arial" w:cs="Times New Roman"/>
          <w:lang w:eastAsia="de-DE"/>
        </w:rPr>
      </w:pPr>
    </w:p>
    <w:p w14:paraId="15DA0C33" w14:textId="77777777" w:rsidR="00D506A9" w:rsidRPr="00D506A9" w:rsidRDefault="00D506A9" w:rsidP="00D506A9">
      <w:pPr>
        <w:spacing w:after="0" w:line="240" w:lineRule="auto"/>
        <w:jc w:val="both"/>
        <w:rPr>
          <w:rFonts w:ascii="Arial" w:eastAsia="Times New Roman" w:hAnsi="Arial" w:cs="Times New Roman"/>
          <w:lang w:eastAsia="de-DE"/>
        </w:rPr>
      </w:pPr>
      <w:r w:rsidRPr="00D506A9">
        <w:rPr>
          <w:rFonts w:ascii="Arial" w:eastAsia="Times New Roman" w:hAnsi="Arial" w:cs="Times New Roman"/>
          <w:lang w:eastAsia="de-DE"/>
        </w:rPr>
        <w:t>Literatur</w:t>
      </w:r>
    </w:p>
    <w:p w14:paraId="6912BE31" w14:textId="77777777" w:rsidR="00D506A9" w:rsidRPr="00D506A9" w:rsidRDefault="00D506A9" w:rsidP="00D506A9">
      <w:pPr>
        <w:spacing w:after="0" w:line="240" w:lineRule="auto"/>
        <w:ind w:left="567" w:hanging="567"/>
        <w:jc w:val="both"/>
        <w:rPr>
          <w:rFonts w:ascii="Arial" w:eastAsia="Times New Roman" w:hAnsi="Arial" w:cs="Times New Roman"/>
          <w:sz w:val="16"/>
          <w:szCs w:val="16"/>
          <w:lang w:eastAsia="de-DE"/>
        </w:rPr>
      </w:pPr>
      <w:r w:rsidRPr="00D506A9">
        <w:rPr>
          <w:rFonts w:ascii="Arial" w:eastAsia="Times New Roman" w:hAnsi="Arial" w:cs="Times New Roman"/>
          <w:sz w:val="16"/>
          <w:szCs w:val="16"/>
          <w:lang w:eastAsia="de-DE"/>
        </w:rPr>
        <w:t>KMK - Kultusministerkonferenz (2008/2019) Ländergemeinsame inhaltliche Anforderungen für die Fachwissenschaften und Fachdidaktiken in der Lehrerbildung (Beschluss der Kultusministerkonferenz vom 16.10.2008 i. d. F. vom 16.05.2019)</w:t>
      </w:r>
    </w:p>
    <w:p w14:paraId="0F174A73" w14:textId="77777777" w:rsidR="00D506A9" w:rsidRPr="00D506A9" w:rsidRDefault="00D506A9" w:rsidP="00D506A9">
      <w:pPr>
        <w:spacing w:after="0" w:line="240" w:lineRule="auto"/>
        <w:ind w:left="567"/>
        <w:jc w:val="both"/>
        <w:rPr>
          <w:rFonts w:ascii="Arial" w:eastAsia="Times New Roman" w:hAnsi="Arial" w:cs="Times New Roman"/>
          <w:sz w:val="16"/>
          <w:szCs w:val="16"/>
          <w:lang w:eastAsia="de-DE"/>
        </w:rPr>
      </w:pPr>
      <w:r w:rsidRPr="00D506A9">
        <w:rPr>
          <w:rFonts w:ascii="Arial" w:eastAsia="Times New Roman" w:hAnsi="Arial" w:cs="Times New Roman"/>
          <w:sz w:val="16"/>
          <w:szCs w:val="16"/>
          <w:lang w:eastAsia="de-DE"/>
        </w:rPr>
        <w:lastRenderedPageBreak/>
        <w:t>[https://www.kmk.org/fileadmin/Dateien/veroeffentlichungen_beschluesse/2008/2008_10_16-Fachprofile-Lehrerbildung.pdf; Zugriff 25.01.2020]</w:t>
      </w:r>
    </w:p>
    <w:p w14:paraId="0B8FDFCB" w14:textId="77777777" w:rsidR="00D506A9" w:rsidRPr="00D506A9" w:rsidRDefault="00D506A9" w:rsidP="00D506A9">
      <w:pPr>
        <w:spacing w:after="0" w:line="240" w:lineRule="auto"/>
        <w:ind w:left="567" w:hanging="567"/>
        <w:jc w:val="both"/>
        <w:rPr>
          <w:rFonts w:ascii="Arial" w:eastAsia="Times New Roman" w:hAnsi="Arial" w:cs="Times New Roman"/>
          <w:sz w:val="16"/>
          <w:szCs w:val="16"/>
          <w:lang w:eastAsia="de-DE"/>
        </w:rPr>
      </w:pPr>
      <w:r w:rsidRPr="00D506A9">
        <w:rPr>
          <w:rFonts w:ascii="Arial" w:eastAsia="Times New Roman" w:hAnsi="Arial" w:cs="Times New Roman"/>
          <w:sz w:val="16"/>
          <w:szCs w:val="16"/>
          <w:lang w:eastAsia="de-DE"/>
        </w:rPr>
        <w:t>KMK - Kultusministerkonferenz (2019) Empfehlungen zur schulischen Bildung, Beratung und Unterstützung von Kindern und Jugendlichen im sonderpädagogischen Schwerpunkt Lernen (Beschluss der Kultusministerkonferenz vom 14.03.2019)</w:t>
      </w:r>
    </w:p>
    <w:p w14:paraId="29892333" w14:textId="77777777" w:rsidR="00D506A9" w:rsidRPr="00D506A9" w:rsidRDefault="00D506A9" w:rsidP="00D506A9">
      <w:pPr>
        <w:spacing w:after="0" w:line="240" w:lineRule="auto"/>
        <w:ind w:left="567"/>
        <w:jc w:val="both"/>
        <w:rPr>
          <w:rFonts w:ascii="Arial" w:eastAsia="Times New Roman" w:hAnsi="Arial" w:cs="Times New Roman"/>
          <w:sz w:val="16"/>
          <w:szCs w:val="16"/>
          <w:lang w:eastAsia="de-DE"/>
        </w:rPr>
      </w:pPr>
      <w:r w:rsidRPr="00D506A9">
        <w:rPr>
          <w:rFonts w:ascii="Arial" w:eastAsia="Times New Roman" w:hAnsi="Arial" w:cs="Times New Roman"/>
          <w:sz w:val="16"/>
          <w:szCs w:val="16"/>
          <w:lang w:eastAsia="de-DE"/>
        </w:rPr>
        <w:t>[https://www.kmk.org/fileadmin/Dateien/veroeffentlichungen_beschluesse/2019/2019_03_14-FS-Lernen.pdf; Zugriff 25.01.2020]</w:t>
      </w:r>
    </w:p>
    <w:p w14:paraId="0D1814B3" w14:textId="77777777" w:rsidR="00D506A9" w:rsidRPr="00D506A9" w:rsidRDefault="00D506A9" w:rsidP="00D506A9">
      <w:pPr>
        <w:spacing w:after="0" w:line="240" w:lineRule="auto"/>
        <w:ind w:left="567" w:hanging="567"/>
        <w:jc w:val="both"/>
        <w:rPr>
          <w:rFonts w:ascii="Arial" w:eastAsia="Times New Roman" w:hAnsi="Arial" w:cs="Times New Roman"/>
          <w:sz w:val="16"/>
          <w:szCs w:val="16"/>
          <w:lang w:eastAsia="de-DE"/>
        </w:rPr>
      </w:pPr>
      <w:r w:rsidRPr="00D506A9">
        <w:rPr>
          <w:rFonts w:ascii="Arial" w:eastAsia="Times New Roman" w:hAnsi="Arial" w:cs="Times New Roman"/>
          <w:sz w:val="16"/>
          <w:szCs w:val="16"/>
          <w:lang w:eastAsia="de-DE"/>
        </w:rPr>
        <w:t>KMK/HRK - Kultusministerkonferenz / Hochschulrektorenkonferenz (2015) Lehrerbildung für eine Schule der Vielfalt: Gemeinsame Empfehlung von Hochschulrektorenkonferenz und Kultusministerkonferenz (Beschluss der Kultusministerkonferenz vom 12.03.2015/ Beschluss der Hochschulrektorenkonferenz vom 18.03.2015)</w:t>
      </w:r>
    </w:p>
    <w:p w14:paraId="6FDEE134" w14:textId="77777777" w:rsidR="00D506A9" w:rsidRPr="00D506A9" w:rsidRDefault="00D506A9" w:rsidP="00D506A9">
      <w:pPr>
        <w:spacing w:after="0" w:line="240" w:lineRule="auto"/>
        <w:ind w:left="567"/>
        <w:jc w:val="both"/>
        <w:rPr>
          <w:rFonts w:ascii="Arial" w:eastAsia="Times New Roman" w:hAnsi="Arial" w:cs="Times New Roman"/>
          <w:sz w:val="16"/>
          <w:szCs w:val="16"/>
          <w:lang w:eastAsia="de-DE"/>
        </w:rPr>
      </w:pPr>
      <w:r w:rsidRPr="00D506A9">
        <w:rPr>
          <w:rFonts w:ascii="Arial" w:eastAsia="Times New Roman" w:hAnsi="Arial" w:cs="Times New Roman"/>
          <w:sz w:val="16"/>
          <w:szCs w:val="16"/>
          <w:lang w:eastAsia="de-DE"/>
        </w:rPr>
        <w:t>[https://www.kmk.org/fileadmin/Dateien/veroeffentlichungen_beschluesse/2015/2015_03_12-Schule-der-Vielfalt.pdf; Zugriff 25.01.2020]</w:t>
      </w:r>
    </w:p>
    <w:p w14:paraId="54728159" w14:textId="77777777" w:rsidR="00D506A9" w:rsidRPr="00D506A9" w:rsidRDefault="00D506A9" w:rsidP="00D506A9">
      <w:pPr>
        <w:spacing w:after="0" w:line="240" w:lineRule="auto"/>
        <w:ind w:left="567"/>
        <w:jc w:val="both"/>
        <w:rPr>
          <w:rFonts w:ascii="Arial" w:eastAsia="Times New Roman" w:hAnsi="Arial" w:cs="Times New Roman"/>
          <w:sz w:val="20"/>
          <w:szCs w:val="20"/>
          <w:lang w:eastAsia="de-DE"/>
        </w:rPr>
      </w:pPr>
    </w:p>
    <w:p w14:paraId="47D91E1B" w14:textId="77777777" w:rsidR="00B7732A" w:rsidRDefault="00B7732A"/>
    <w:sectPr w:rsidR="00B773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UHH">
    <w:altName w:val="Bahnschrift Light"/>
    <w:charset w:val="00"/>
    <w:family w:val="swiss"/>
    <w:pitch w:val="variable"/>
    <w:sig w:usb0="00000001" w:usb1="5000E0F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40BE0"/>
    <w:multiLevelType w:val="hybridMultilevel"/>
    <w:tmpl w:val="89D68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A9"/>
    <w:rsid w:val="00075638"/>
    <w:rsid w:val="003744C7"/>
    <w:rsid w:val="003A6ECD"/>
    <w:rsid w:val="003D2396"/>
    <w:rsid w:val="003F0A04"/>
    <w:rsid w:val="00400C8A"/>
    <w:rsid w:val="004F5A9F"/>
    <w:rsid w:val="00750C51"/>
    <w:rsid w:val="008B79CE"/>
    <w:rsid w:val="00A62D95"/>
    <w:rsid w:val="00A91D4A"/>
    <w:rsid w:val="00B7732A"/>
    <w:rsid w:val="00D50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F17C"/>
  <w15:chartTrackingRefBased/>
  <w15:docId w15:val="{0C96304B-B233-4007-BACF-7679683D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 UHH" w:eastAsiaTheme="minorHAnsi" w:hAnsi="TheSans UHH"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91D4A"/>
    <w:pPr>
      <w:keepNext/>
      <w:keepLines/>
      <w:spacing w:before="240" w:after="0"/>
      <w:outlineLvl w:val="0"/>
    </w:pPr>
    <w:rPr>
      <w:rFonts w:ascii="Arial" w:eastAsiaTheme="majorEastAsia" w:hAnsi="Arial" w:cstheme="majorBid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1D4A"/>
    <w:rPr>
      <w:rFonts w:ascii="Arial" w:eastAsiaTheme="majorEastAsia" w:hAnsi="Arial" w:cstheme="majorBidi"/>
      <w:sz w:val="32"/>
      <w:szCs w:val="32"/>
    </w:rPr>
  </w:style>
  <w:style w:type="paragraph" w:styleId="Titel">
    <w:name w:val="Title"/>
    <w:basedOn w:val="Standard"/>
    <w:next w:val="Standard"/>
    <w:link w:val="TitelZchn"/>
    <w:uiPriority w:val="10"/>
    <w:qFormat/>
    <w:rsid w:val="00A91D4A"/>
    <w:pPr>
      <w:spacing w:after="0" w:line="240" w:lineRule="auto"/>
      <w:contextualSpacing/>
    </w:pPr>
    <w:rPr>
      <w:rFonts w:ascii="Arial" w:eastAsiaTheme="majorEastAsia" w:hAnsi="Arial" w:cstheme="majorBidi"/>
      <w:spacing w:val="-10"/>
      <w:kern w:val="28"/>
      <w:sz w:val="32"/>
      <w:szCs w:val="56"/>
    </w:rPr>
  </w:style>
  <w:style w:type="character" w:customStyle="1" w:styleId="TitelZchn">
    <w:name w:val="Titel Zchn"/>
    <w:basedOn w:val="Absatz-Standardschriftart"/>
    <w:link w:val="Titel"/>
    <w:uiPriority w:val="10"/>
    <w:rsid w:val="00A91D4A"/>
    <w:rPr>
      <w:rFonts w:ascii="Arial" w:eastAsiaTheme="majorEastAsia" w:hAnsi="Arial" w:cstheme="majorBidi"/>
      <w:spacing w:val="-10"/>
      <w:kern w:val="28"/>
      <w:sz w:val="32"/>
      <w:szCs w:val="56"/>
    </w:rPr>
  </w:style>
  <w:style w:type="paragraph" w:styleId="Sprechblasentext">
    <w:name w:val="Balloon Text"/>
    <w:basedOn w:val="Standard"/>
    <w:link w:val="SprechblasentextZchn"/>
    <w:uiPriority w:val="99"/>
    <w:semiHidden/>
    <w:unhideWhenUsed/>
    <w:rsid w:val="003F0A0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F0A04"/>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3F0A04"/>
    <w:rPr>
      <w:sz w:val="16"/>
      <w:szCs w:val="16"/>
    </w:rPr>
  </w:style>
  <w:style w:type="paragraph" w:styleId="Kommentartext">
    <w:name w:val="annotation text"/>
    <w:basedOn w:val="Standard"/>
    <w:link w:val="KommentartextZchn"/>
    <w:uiPriority w:val="99"/>
    <w:semiHidden/>
    <w:unhideWhenUsed/>
    <w:rsid w:val="003F0A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0A04"/>
    <w:rPr>
      <w:sz w:val="20"/>
      <w:szCs w:val="20"/>
    </w:rPr>
  </w:style>
  <w:style w:type="paragraph" w:styleId="Kommentarthema">
    <w:name w:val="annotation subject"/>
    <w:basedOn w:val="Kommentartext"/>
    <w:next w:val="Kommentartext"/>
    <w:link w:val="KommentarthemaZchn"/>
    <w:uiPriority w:val="99"/>
    <w:semiHidden/>
    <w:unhideWhenUsed/>
    <w:rsid w:val="003F0A04"/>
    <w:rPr>
      <w:b/>
      <w:bCs/>
    </w:rPr>
  </w:style>
  <w:style w:type="character" w:customStyle="1" w:styleId="KommentarthemaZchn">
    <w:name w:val="Kommentarthema Zchn"/>
    <w:basedOn w:val="KommentartextZchn"/>
    <w:link w:val="Kommentarthema"/>
    <w:uiPriority w:val="99"/>
    <w:semiHidden/>
    <w:rsid w:val="003F0A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6C63F-1166-4736-9702-9B8F70E4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11242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WissMit</dc:creator>
  <cp:keywords/>
  <dc:description/>
  <cp:lastModifiedBy>Patrick Temmesfeld</cp:lastModifiedBy>
  <cp:revision>4</cp:revision>
  <dcterms:created xsi:type="dcterms:W3CDTF">2020-07-08T16:58:00Z</dcterms:created>
  <dcterms:modified xsi:type="dcterms:W3CDTF">2021-02-25T12:18:00Z</dcterms:modified>
</cp:coreProperties>
</file>