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40432" w14:textId="3265AEE3" w:rsidR="00E2742E" w:rsidRPr="00DD3B45" w:rsidRDefault="00415776" w:rsidP="00687B9D">
      <w:pPr>
        <w:pStyle w:val="berschrift1"/>
      </w:pPr>
      <w:r w:rsidRPr="00DD3B45">
        <w:t>Inklusion i</w:t>
      </w:r>
      <w:r w:rsidR="00696DD4" w:rsidRPr="00DD3B45">
        <w:t>n</w:t>
      </w:r>
      <w:r w:rsidRPr="00DD3B45">
        <w:t xml:space="preserve"> schulischen Ko</w:t>
      </w:r>
      <w:r w:rsidR="006047CD" w:rsidRPr="00DD3B45">
        <w:t>nt</w:t>
      </w:r>
      <w:r w:rsidRPr="00DD3B45">
        <w:t>ext</w:t>
      </w:r>
      <w:r w:rsidR="00696DD4" w:rsidRPr="00DD3B45">
        <w:t>en</w:t>
      </w:r>
    </w:p>
    <w:p w14:paraId="46A71D61" w14:textId="4883D086" w:rsidR="00E2742E" w:rsidRPr="00DD3B45" w:rsidRDefault="00E2742E" w:rsidP="00E2742E">
      <w:pPr>
        <w:autoSpaceDE w:val="0"/>
        <w:autoSpaceDN w:val="0"/>
        <w:adjustRightInd w:val="0"/>
        <w:spacing w:after="0" w:line="276" w:lineRule="auto"/>
        <w:rPr>
          <w:rFonts w:cs="Calibri"/>
          <w:color w:val="000000" w:themeColor="text1"/>
          <w:szCs w:val="28"/>
        </w:rPr>
      </w:pPr>
      <w:r w:rsidRPr="00DD3B45">
        <w:rPr>
          <w:rFonts w:cs="Calibri"/>
          <w:color w:val="000000" w:themeColor="text1"/>
          <w:szCs w:val="28"/>
        </w:rPr>
        <w:t xml:space="preserve">Die </w:t>
      </w:r>
      <w:r w:rsidR="00415776" w:rsidRPr="00DD3B45">
        <w:rPr>
          <w:rFonts w:cs="Calibri"/>
          <w:color w:val="000000" w:themeColor="text1"/>
          <w:szCs w:val="28"/>
        </w:rPr>
        <w:t>VBS-</w:t>
      </w:r>
      <w:r w:rsidRPr="00DD3B45">
        <w:rPr>
          <w:rFonts w:cs="Calibri"/>
          <w:color w:val="000000" w:themeColor="text1"/>
          <w:szCs w:val="28"/>
        </w:rPr>
        <w:t>Arbeitsgemeinschaft In</w:t>
      </w:r>
      <w:r w:rsidR="00415776" w:rsidRPr="00DD3B45">
        <w:rPr>
          <w:rFonts w:cs="Calibri"/>
          <w:color w:val="000000" w:themeColor="text1"/>
          <w:szCs w:val="28"/>
        </w:rPr>
        <w:t xml:space="preserve">klusion </w:t>
      </w:r>
      <w:r w:rsidR="00696DD4" w:rsidRPr="00DD3B45">
        <w:rPr>
          <w:rFonts w:cs="Calibri"/>
          <w:color w:val="000000" w:themeColor="text1"/>
          <w:szCs w:val="28"/>
        </w:rPr>
        <w:t>in</w:t>
      </w:r>
      <w:r w:rsidR="00415776" w:rsidRPr="00DD3B45">
        <w:rPr>
          <w:rFonts w:cs="Calibri"/>
          <w:color w:val="000000" w:themeColor="text1"/>
          <w:szCs w:val="28"/>
        </w:rPr>
        <w:t xml:space="preserve"> schulischen Kontext</w:t>
      </w:r>
      <w:r w:rsidR="00696DD4" w:rsidRPr="00DD3B45">
        <w:rPr>
          <w:rFonts w:cs="Calibri"/>
          <w:color w:val="000000" w:themeColor="text1"/>
          <w:szCs w:val="28"/>
        </w:rPr>
        <w:t>en</w:t>
      </w:r>
      <w:r w:rsidR="00415776" w:rsidRPr="00DD3B45">
        <w:rPr>
          <w:rFonts w:cs="Calibri"/>
          <w:color w:val="000000" w:themeColor="text1"/>
          <w:szCs w:val="28"/>
        </w:rPr>
        <w:t xml:space="preserve"> </w:t>
      </w:r>
      <w:r w:rsidRPr="00DD3B45">
        <w:rPr>
          <w:rFonts w:cs="Calibri"/>
          <w:color w:val="000000" w:themeColor="text1"/>
          <w:szCs w:val="28"/>
        </w:rPr>
        <w:t>sieht in der Debatte um</w:t>
      </w:r>
      <w:r w:rsidR="006047CD" w:rsidRPr="00DD3B45">
        <w:rPr>
          <w:rFonts w:cs="Calibri"/>
          <w:color w:val="000000" w:themeColor="text1"/>
          <w:szCs w:val="28"/>
        </w:rPr>
        <w:t xml:space="preserve"> </w:t>
      </w:r>
      <w:r w:rsidRPr="00DD3B45">
        <w:rPr>
          <w:rFonts w:cs="Calibri"/>
          <w:color w:val="000000" w:themeColor="text1"/>
          <w:szCs w:val="28"/>
        </w:rPr>
        <w:t>die UN-Konvention eine Chance zur Weiterentwicklung von</w:t>
      </w:r>
      <w:r w:rsidR="00415776" w:rsidRPr="00DD3B45">
        <w:rPr>
          <w:rFonts w:cs="Calibri"/>
          <w:color w:val="000000" w:themeColor="text1"/>
          <w:szCs w:val="28"/>
        </w:rPr>
        <w:t xml:space="preserve"> </w:t>
      </w:r>
      <w:r w:rsidRPr="00DD3B45">
        <w:rPr>
          <w:rFonts w:cs="Calibri"/>
          <w:color w:val="000000" w:themeColor="text1"/>
          <w:szCs w:val="28"/>
        </w:rPr>
        <w:t>allgemeiner Pädagogik und Sonderpädagogik.</w:t>
      </w:r>
    </w:p>
    <w:p w14:paraId="0139AE1B" w14:textId="77777777" w:rsidR="00E2742E" w:rsidRPr="00DD3B45" w:rsidRDefault="00E2742E" w:rsidP="00687B9D">
      <w:pPr>
        <w:pStyle w:val="berschrift2"/>
      </w:pPr>
      <w:r w:rsidRPr="00DD3B45">
        <w:t>Situationsbeschreibung</w:t>
      </w:r>
    </w:p>
    <w:p w14:paraId="3F092910" w14:textId="0290DC75" w:rsidR="00E2742E" w:rsidRPr="00DD3B45" w:rsidRDefault="00415776" w:rsidP="00874069">
      <w:pPr>
        <w:autoSpaceDE w:val="0"/>
        <w:autoSpaceDN w:val="0"/>
        <w:adjustRightInd w:val="0"/>
        <w:spacing w:line="276" w:lineRule="auto"/>
        <w:contextualSpacing w:val="0"/>
        <w:rPr>
          <w:rFonts w:cs="Calibri"/>
          <w:color w:val="000000" w:themeColor="text1"/>
          <w:szCs w:val="28"/>
        </w:rPr>
      </w:pPr>
      <w:r w:rsidRPr="00DD3B45">
        <w:rPr>
          <w:rFonts w:cs="Calibri"/>
          <w:color w:val="000000" w:themeColor="text1"/>
          <w:szCs w:val="28"/>
        </w:rPr>
        <w:t>D</w:t>
      </w:r>
      <w:r w:rsidR="00E2742E" w:rsidRPr="00DD3B45">
        <w:rPr>
          <w:rFonts w:cs="Calibri"/>
          <w:color w:val="000000" w:themeColor="text1"/>
          <w:szCs w:val="28"/>
        </w:rPr>
        <w:t>ie Behindertenrechtskonvention</w:t>
      </w:r>
      <w:r w:rsidRPr="00DD3B45">
        <w:rPr>
          <w:rFonts w:cs="Calibri"/>
          <w:color w:val="000000" w:themeColor="text1"/>
          <w:szCs w:val="28"/>
        </w:rPr>
        <w:t xml:space="preserve"> </w:t>
      </w:r>
      <w:r w:rsidR="00E2742E" w:rsidRPr="00DD3B45">
        <w:rPr>
          <w:rFonts w:cs="Calibri"/>
          <w:color w:val="000000" w:themeColor="text1"/>
          <w:szCs w:val="28"/>
        </w:rPr>
        <w:t xml:space="preserve">der UNO </w:t>
      </w:r>
      <w:r w:rsidR="00843A7A" w:rsidRPr="00DD3B45">
        <w:rPr>
          <w:rFonts w:cs="Calibri"/>
          <w:color w:val="000000" w:themeColor="text1"/>
          <w:szCs w:val="28"/>
        </w:rPr>
        <w:t xml:space="preserve">hat </w:t>
      </w:r>
      <w:r w:rsidR="00E2742E" w:rsidRPr="00DD3B45">
        <w:rPr>
          <w:rFonts w:cs="Calibri"/>
          <w:color w:val="000000" w:themeColor="text1"/>
          <w:szCs w:val="28"/>
        </w:rPr>
        <w:t>die Diskussion um</w:t>
      </w:r>
      <w:r w:rsidRPr="00DD3B45">
        <w:rPr>
          <w:rFonts w:cs="Calibri"/>
          <w:color w:val="000000" w:themeColor="text1"/>
          <w:szCs w:val="28"/>
        </w:rPr>
        <w:t xml:space="preserve"> </w:t>
      </w:r>
      <w:r w:rsidR="00E2742E" w:rsidRPr="00DD3B45">
        <w:rPr>
          <w:rFonts w:cs="Calibri"/>
          <w:color w:val="000000" w:themeColor="text1"/>
          <w:szCs w:val="28"/>
        </w:rPr>
        <w:t>die Weiterentwicklung des Schulsystems</w:t>
      </w:r>
      <w:r w:rsidRPr="00DD3B45">
        <w:rPr>
          <w:rFonts w:cs="Calibri"/>
          <w:color w:val="000000" w:themeColor="text1"/>
          <w:szCs w:val="28"/>
        </w:rPr>
        <w:t xml:space="preserve"> </w:t>
      </w:r>
      <w:r w:rsidR="00E2742E" w:rsidRPr="00DD3B45">
        <w:rPr>
          <w:rFonts w:cs="Calibri"/>
          <w:color w:val="000000" w:themeColor="text1"/>
          <w:szCs w:val="28"/>
        </w:rPr>
        <w:t xml:space="preserve">zu einem </w:t>
      </w:r>
      <w:r w:rsidR="00843A7A" w:rsidRPr="00DD3B45">
        <w:rPr>
          <w:rFonts w:cs="Calibri"/>
          <w:color w:val="000000" w:themeColor="text1"/>
          <w:szCs w:val="28"/>
        </w:rPr>
        <w:t>I</w:t>
      </w:r>
      <w:r w:rsidR="00E2742E" w:rsidRPr="00DD3B45">
        <w:rPr>
          <w:rFonts w:cs="Calibri"/>
          <w:color w:val="000000" w:themeColor="text1"/>
          <w:szCs w:val="28"/>
        </w:rPr>
        <w:t xml:space="preserve">nklusiven </w:t>
      </w:r>
      <w:r w:rsidR="006047CD" w:rsidRPr="00DD3B45">
        <w:rPr>
          <w:rFonts w:cs="Calibri"/>
          <w:color w:val="000000" w:themeColor="text1"/>
          <w:szCs w:val="28"/>
        </w:rPr>
        <w:t>b</w:t>
      </w:r>
      <w:r w:rsidR="00E2742E" w:rsidRPr="00DD3B45">
        <w:rPr>
          <w:rFonts w:cs="Calibri"/>
          <w:color w:val="000000" w:themeColor="text1"/>
          <w:szCs w:val="28"/>
        </w:rPr>
        <w:t>efördert. Auch in</w:t>
      </w:r>
      <w:r w:rsidRPr="00DD3B45">
        <w:rPr>
          <w:rFonts w:cs="Calibri"/>
          <w:color w:val="000000" w:themeColor="text1"/>
          <w:szCs w:val="28"/>
        </w:rPr>
        <w:t xml:space="preserve"> </w:t>
      </w:r>
      <w:r w:rsidR="00E2742E" w:rsidRPr="00DD3B45">
        <w:rPr>
          <w:rFonts w:cs="Calibri"/>
          <w:color w:val="000000" w:themeColor="text1"/>
          <w:szCs w:val="28"/>
        </w:rPr>
        <w:t xml:space="preserve">einem solchen </w:t>
      </w:r>
      <w:r w:rsidR="00843A7A" w:rsidRPr="00DD3B45">
        <w:rPr>
          <w:rFonts w:cs="Calibri"/>
          <w:color w:val="000000" w:themeColor="text1"/>
          <w:szCs w:val="28"/>
        </w:rPr>
        <w:t xml:space="preserve">System </w:t>
      </w:r>
      <w:r w:rsidR="00E2742E" w:rsidRPr="00DD3B45">
        <w:rPr>
          <w:rFonts w:cs="Calibri"/>
          <w:color w:val="000000" w:themeColor="text1"/>
          <w:szCs w:val="28"/>
        </w:rPr>
        <w:t>müssen Schülerinnen</w:t>
      </w:r>
      <w:r w:rsidR="00843A7A" w:rsidRPr="00DD3B45">
        <w:rPr>
          <w:rFonts w:cs="Calibri"/>
          <w:color w:val="000000" w:themeColor="text1"/>
          <w:szCs w:val="28"/>
        </w:rPr>
        <w:t xml:space="preserve"> </w:t>
      </w:r>
      <w:r w:rsidR="00E2742E" w:rsidRPr="00DD3B45">
        <w:rPr>
          <w:rFonts w:cs="Calibri"/>
          <w:color w:val="000000" w:themeColor="text1"/>
          <w:szCs w:val="28"/>
        </w:rPr>
        <w:t>und Schüler mit sonderpädagogischem</w:t>
      </w:r>
      <w:r w:rsidR="00843A7A" w:rsidRPr="00DD3B45">
        <w:rPr>
          <w:rFonts w:cs="Calibri"/>
          <w:color w:val="000000" w:themeColor="text1"/>
          <w:szCs w:val="28"/>
        </w:rPr>
        <w:t xml:space="preserve"> </w:t>
      </w:r>
      <w:r w:rsidR="00E2742E" w:rsidRPr="00DD3B45">
        <w:rPr>
          <w:rFonts w:cs="Calibri"/>
          <w:color w:val="000000" w:themeColor="text1"/>
          <w:szCs w:val="28"/>
        </w:rPr>
        <w:t>Förderbedarf im Förderschwerpunkt</w:t>
      </w:r>
      <w:r w:rsidR="00843A7A" w:rsidRPr="00DD3B45">
        <w:rPr>
          <w:rFonts w:cs="Calibri"/>
          <w:color w:val="000000" w:themeColor="text1"/>
          <w:szCs w:val="28"/>
        </w:rPr>
        <w:t xml:space="preserve"> </w:t>
      </w:r>
      <w:r w:rsidR="00E2742E" w:rsidRPr="00DD3B45">
        <w:rPr>
          <w:rFonts w:cs="Calibri"/>
          <w:color w:val="000000" w:themeColor="text1"/>
          <w:szCs w:val="28"/>
        </w:rPr>
        <w:t>Sehen an den Bildungseinrichtungen,</w:t>
      </w:r>
      <w:r w:rsidR="00843A7A" w:rsidRPr="00DD3B45">
        <w:rPr>
          <w:rFonts w:cs="Calibri"/>
          <w:color w:val="000000" w:themeColor="text1"/>
          <w:szCs w:val="28"/>
        </w:rPr>
        <w:t xml:space="preserve"> </w:t>
      </w:r>
      <w:r w:rsidR="00E2742E" w:rsidRPr="00DD3B45">
        <w:rPr>
          <w:rFonts w:cs="Calibri"/>
          <w:color w:val="000000" w:themeColor="text1"/>
          <w:szCs w:val="28"/>
        </w:rPr>
        <w:t xml:space="preserve">die sie besuchen, die </w:t>
      </w:r>
      <w:r w:rsidRPr="00DD3B45">
        <w:rPr>
          <w:rFonts w:cs="Calibri"/>
          <w:color w:val="000000" w:themeColor="text1"/>
          <w:szCs w:val="28"/>
        </w:rPr>
        <w:t xml:space="preserve">jeweils individuell </w:t>
      </w:r>
      <w:r w:rsidR="00E2742E" w:rsidRPr="00DD3B45">
        <w:rPr>
          <w:rFonts w:cs="Calibri"/>
          <w:color w:val="000000" w:themeColor="text1"/>
          <w:szCs w:val="28"/>
        </w:rPr>
        <w:t>notwendige sehbehinderten-</w:t>
      </w:r>
      <w:r w:rsidRPr="00DD3B45">
        <w:rPr>
          <w:rFonts w:cs="Calibri"/>
          <w:color w:val="000000" w:themeColor="text1"/>
          <w:szCs w:val="28"/>
        </w:rPr>
        <w:t xml:space="preserve"> </w:t>
      </w:r>
      <w:r w:rsidR="00E2742E" w:rsidRPr="00DD3B45">
        <w:rPr>
          <w:rFonts w:cs="Calibri"/>
          <w:color w:val="000000" w:themeColor="text1"/>
          <w:szCs w:val="28"/>
        </w:rPr>
        <w:t>bzw. blindenpädagogische</w:t>
      </w:r>
      <w:r w:rsidRPr="00DD3B45">
        <w:rPr>
          <w:rFonts w:cs="Calibri"/>
          <w:color w:val="000000" w:themeColor="text1"/>
          <w:szCs w:val="28"/>
        </w:rPr>
        <w:t xml:space="preserve"> </w:t>
      </w:r>
      <w:r w:rsidR="00E2742E" w:rsidRPr="00DD3B45">
        <w:rPr>
          <w:rFonts w:cs="Calibri"/>
          <w:color w:val="000000" w:themeColor="text1"/>
          <w:szCs w:val="28"/>
        </w:rPr>
        <w:t>Unterstützung und Beratung erhalten</w:t>
      </w:r>
      <w:r w:rsidR="00843A7A" w:rsidRPr="00DD3B45">
        <w:rPr>
          <w:rFonts w:cs="Calibri"/>
          <w:color w:val="000000" w:themeColor="text1"/>
          <w:szCs w:val="28"/>
        </w:rPr>
        <w:t xml:space="preserve">. </w:t>
      </w:r>
      <w:r w:rsidR="00E2742E" w:rsidRPr="00DD3B45">
        <w:rPr>
          <w:rFonts w:cs="Calibri"/>
          <w:color w:val="000000" w:themeColor="text1"/>
          <w:szCs w:val="28"/>
        </w:rPr>
        <w:t>Dabei darf es keine Rolle spielen,</w:t>
      </w:r>
      <w:r w:rsidRPr="00DD3B45">
        <w:rPr>
          <w:rFonts w:cs="Calibri"/>
          <w:color w:val="000000" w:themeColor="text1"/>
          <w:szCs w:val="28"/>
        </w:rPr>
        <w:t xml:space="preserve"> </w:t>
      </w:r>
      <w:r w:rsidR="00E2742E" w:rsidRPr="00DD3B45">
        <w:rPr>
          <w:rFonts w:cs="Calibri"/>
          <w:color w:val="000000" w:themeColor="text1"/>
          <w:szCs w:val="28"/>
        </w:rPr>
        <w:t>welcher Art die besuchte Schule ist, ob</w:t>
      </w:r>
      <w:r w:rsidRPr="00DD3B45">
        <w:rPr>
          <w:rFonts w:cs="Calibri"/>
          <w:color w:val="000000" w:themeColor="text1"/>
          <w:szCs w:val="28"/>
        </w:rPr>
        <w:t xml:space="preserve"> </w:t>
      </w:r>
      <w:r w:rsidR="00E2742E" w:rsidRPr="00DD3B45">
        <w:rPr>
          <w:rFonts w:cs="Calibri"/>
          <w:color w:val="000000" w:themeColor="text1"/>
          <w:szCs w:val="28"/>
        </w:rPr>
        <w:t>es sich um eine allgemeine Schule, eine</w:t>
      </w:r>
      <w:r w:rsidRPr="00DD3B45">
        <w:rPr>
          <w:rFonts w:cs="Calibri"/>
          <w:color w:val="000000" w:themeColor="text1"/>
          <w:szCs w:val="28"/>
        </w:rPr>
        <w:t xml:space="preserve"> </w:t>
      </w:r>
      <w:r w:rsidR="00E2742E" w:rsidRPr="00DD3B45">
        <w:rPr>
          <w:rFonts w:cs="Calibri"/>
          <w:color w:val="000000" w:themeColor="text1"/>
          <w:szCs w:val="28"/>
        </w:rPr>
        <w:t xml:space="preserve">spezielle Schule für sehbehinderte </w:t>
      </w:r>
      <w:r w:rsidRPr="00DD3B45">
        <w:rPr>
          <w:rFonts w:cs="Calibri"/>
          <w:color w:val="000000" w:themeColor="text1"/>
          <w:szCs w:val="28"/>
        </w:rPr>
        <w:t xml:space="preserve">und </w:t>
      </w:r>
      <w:r w:rsidR="00E2742E" w:rsidRPr="00DD3B45">
        <w:rPr>
          <w:rFonts w:cs="Calibri"/>
          <w:color w:val="000000" w:themeColor="text1"/>
          <w:szCs w:val="28"/>
        </w:rPr>
        <w:t>blinde Menschen, eine Förderschule mit</w:t>
      </w:r>
      <w:r w:rsidRPr="00DD3B45">
        <w:rPr>
          <w:rFonts w:cs="Calibri"/>
          <w:color w:val="000000" w:themeColor="text1"/>
          <w:szCs w:val="28"/>
        </w:rPr>
        <w:t xml:space="preserve"> </w:t>
      </w:r>
      <w:r w:rsidR="00E2742E" w:rsidRPr="00DD3B45">
        <w:rPr>
          <w:rFonts w:cs="Calibri"/>
          <w:color w:val="000000" w:themeColor="text1"/>
          <w:szCs w:val="28"/>
        </w:rPr>
        <w:t xml:space="preserve">anderen </w:t>
      </w:r>
      <w:r w:rsidRPr="00DD3B45">
        <w:rPr>
          <w:rFonts w:cs="Calibri"/>
          <w:color w:val="000000" w:themeColor="text1"/>
          <w:szCs w:val="28"/>
        </w:rPr>
        <w:t>F</w:t>
      </w:r>
      <w:r w:rsidR="00E2742E" w:rsidRPr="00DD3B45">
        <w:rPr>
          <w:rFonts w:cs="Calibri"/>
          <w:color w:val="000000" w:themeColor="text1"/>
          <w:szCs w:val="28"/>
        </w:rPr>
        <w:t>örderschwerpunkten, um eine</w:t>
      </w:r>
      <w:r w:rsidRPr="00DD3B45">
        <w:rPr>
          <w:rFonts w:cs="Calibri"/>
          <w:color w:val="000000" w:themeColor="text1"/>
          <w:szCs w:val="28"/>
        </w:rPr>
        <w:t xml:space="preserve"> </w:t>
      </w:r>
      <w:r w:rsidR="00E2742E" w:rsidRPr="00DD3B45">
        <w:rPr>
          <w:rFonts w:cs="Calibri"/>
          <w:color w:val="000000" w:themeColor="text1"/>
          <w:szCs w:val="28"/>
        </w:rPr>
        <w:t>berufliche Schule oder um irgendeine</w:t>
      </w:r>
      <w:r w:rsidRPr="00DD3B45">
        <w:rPr>
          <w:rFonts w:cs="Calibri"/>
          <w:color w:val="000000" w:themeColor="text1"/>
          <w:szCs w:val="28"/>
        </w:rPr>
        <w:t xml:space="preserve"> </w:t>
      </w:r>
      <w:r w:rsidR="00E2742E" w:rsidRPr="00DD3B45">
        <w:rPr>
          <w:rFonts w:cs="Calibri"/>
          <w:color w:val="000000" w:themeColor="text1"/>
          <w:szCs w:val="28"/>
        </w:rPr>
        <w:t>andere Schule handelt und in wessen</w:t>
      </w:r>
      <w:r w:rsidRPr="00DD3B45">
        <w:rPr>
          <w:rFonts w:cs="Calibri"/>
          <w:color w:val="000000" w:themeColor="text1"/>
          <w:szCs w:val="28"/>
        </w:rPr>
        <w:t xml:space="preserve"> </w:t>
      </w:r>
      <w:r w:rsidR="00E2742E" w:rsidRPr="00DD3B45">
        <w:rPr>
          <w:rFonts w:cs="Calibri"/>
          <w:color w:val="000000" w:themeColor="text1"/>
          <w:szCs w:val="28"/>
        </w:rPr>
        <w:t>Trägerschaft diese Schule ist.</w:t>
      </w:r>
      <w:r w:rsidR="00C709F6" w:rsidRPr="00DD3B45">
        <w:rPr>
          <w:rFonts w:cs="Calibri"/>
          <w:color w:val="000000" w:themeColor="text1"/>
          <w:szCs w:val="28"/>
        </w:rPr>
        <w:t xml:space="preserve"> Auch mehrfach beeinträchtigte</w:t>
      </w:r>
      <w:r w:rsidR="006047CD" w:rsidRPr="00DD3B45">
        <w:rPr>
          <w:rFonts w:cs="Calibri"/>
          <w:color w:val="000000" w:themeColor="text1"/>
          <w:szCs w:val="28"/>
        </w:rPr>
        <w:t xml:space="preserve"> </w:t>
      </w:r>
      <w:r w:rsidR="00C709F6" w:rsidRPr="00DD3B45">
        <w:rPr>
          <w:rFonts w:cs="Calibri"/>
          <w:color w:val="000000" w:themeColor="text1"/>
          <w:szCs w:val="28"/>
        </w:rPr>
        <w:t>Schülerinnen und Schüler mit zusätzlichem Förderbedarf im Förderschwerpunkt Sehen</w:t>
      </w:r>
      <w:r w:rsidR="006047CD" w:rsidRPr="00DD3B45">
        <w:rPr>
          <w:rFonts w:cs="Calibri"/>
          <w:color w:val="000000" w:themeColor="text1"/>
          <w:szCs w:val="28"/>
        </w:rPr>
        <w:t xml:space="preserve"> </w:t>
      </w:r>
      <w:r w:rsidR="00C709F6" w:rsidRPr="00DD3B45">
        <w:rPr>
          <w:rFonts w:cs="Calibri"/>
          <w:color w:val="000000" w:themeColor="text1"/>
          <w:szCs w:val="28"/>
        </w:rPr>
        <w:t>müssen an den von ihnen besuchten</w:t>
      </w:r>
      <w:r w:rsidR="006047CD" w:rsidRPr="00DD3B45">
        <w:rPr>
          <w:rFonts w:cs="Calibri"/>
          <w:color w:val="000000" w:themeColor="text1"/>
          <w:szCs w:val="28"/>
        </w:rPr>
        <w:t xml:space="preserve"> </w:t>
      </w:r>
      <w:r w:rsidR="00C709F6" w:rsidRPr="00DD3B45">
        <w:rPr>
          <w:rFonts w:cs="Calibri"/>
          <w:color w:val="000000" w:themeColor="text1"/>
          <w:szCs w:val="28"/>
        </w:rPr>
        <w:t>Schulen sehbehinderten- und blindenspezifisch</w:t>
      </w:r>
      <w:r w:rsidR="006047CD" w:rsidRPr="00DD3B45">
        <w:rPr>
          <w:rFonts w:cs="Calibri"/>
          <w:color w:val="000000" w:themeColor="text1"/>
          <w:szCs w:val="28"/>
        </w:rPr>
        <w:t xml:space="preserve"> </w:t>
      </w:r>
      <w:r w:rsidR="00C709F6" w:rsidRPr="00DD3B45">
        <w:rPr>
          <w:rFonts w:cs="Calibri"/>
          <w:color w:val="000000" w:themeColor="text1"/>
          <w:szCs w:val="28"/>
        </w:rPr>
        <w:t>unterstützt und beraten werden.</w:t>
      </w:r>
    </w:p>
    <w:p w14:paraId="0FEFF654" w14:textId="678BAA58" w:rsidR="00E2742E" w:rsidRPr="00DD3B45" w:rsidRDefault="00E2742E" w:rsidP="00C709F6">
      <w:pPr>
        <w:autoSpaceDE w:val="0"/>
        <w:autoSpaceDN w:val="0"/>
        <w:adjustRightInd w:val="0"/>
        <w:spacing w:after="0" w:line="276" w:lineRule="auto"/>
        <w:rPr>
          <w:rFonts w:cs="Calibri"/>
          <w:color w:val="000000" w:themeColor="text1"/>
          <w:szCs w:val="28"/>
        </w:rPr>
      </w:pPr>
      <w:r w:rsidRPr="00DD3B45">
        <w:rPr>
          <w:rFonts w:cs="Calibri"/>
          <w:color w:val="000000" w:themeColor="text1"/>
          <w:szCs w:val="28"/>
        </w:rPr>
        <w:t>Die Gesetze aller Bundesländer</w:t>
      </w:r>
      <w:r w:rsidR="00C709F6" w:rsidRPr="00DD3B45">
        <w:rPr>
          <w:rFonts w:cs="Calibri"/>
          <w:color w:val="000000" w:themeColor="text1"/>
          <w:szCs w:val="28"/>
        </w:rPr>
        <w:t xml:space="preserve"> </w:t>
      </w:r>
      <w:r w:rsidRPr="00DD3B45">
        <w:rPr>
          <w:rFonts w:cs="Calibri"/>
          <w:color w:val="000000" w:themeColor="text1"/>
          <w:szCs w:val="28"/>
        </w:rPr>
        <w:t>ermöglichen mittlerweile einen gemeinsamen</w:t>
      </w:r>
      <w:r w:rsidR="00C709F6" w:rsidRPr="00DD3B45">
        <w:rPr>
          <w:rFonts w:cs="Calibri"/>
          <w:color w:val="000000" w:themeColor="text1"/>
          <w:szCs w:val="28"/>
        </w:rPr>
        <w:t xml:space="preserve"> </w:t>
      </w:r>
      <w:r w:rsidRPr="00DD3B45">
        <w:rPr>
          <w:rFonts w:cs="Calibri"/>
          <w:color w:val="000000" w:themeColor="text1"/>
          <w:szCs w:val="28"/>
        </w:rPr>
        <w:t>Schulbesuch von sehenden und</w:t>
      </w:r>
      <w:r w:rsidR="00C709F6" w:rsidRPr="00DD3B45">
        <w:rPr>
          <w:rFonts w:cs="Calibri"/>
          <w:color w:val="000000" w:themeColor="text1"/>
          <w:szCs w:val="28"/>
        </w:rPr>
        <w:t xml:space="preserve"> </w:t>
      </w:r>
      <w:r w:rsidRPr="00DD3B45">
        <w:rPr>
          <w:rFonts w:cs="Calibri"/>
          <w:color w:val="000000" w:themeColor="text1"/>
          <w:szCs w:val="28"/>
        </w:rPr>
        <w:t xml:space="preserve">von blinden </w:t>
      </w:r>
      <w:r w:rsidR="009A315E" w:rsidRPr="00DD3B45">
        <w:rPr>
          <w:rFonts w:cs="Calibri"/>
          <w:color w:val="000000" w:themeColor="text1"/>
          <w:szCs w:val="28"/>
        </w:rPr>
        <w:t>bzw.</w:t>
      </w:r>
      <w:r w:rsidRPr="00DD3B45">
        <w:rPr>
          <w:rFonts w:cs="Calibri"/>
          <w:color w:val="000000" w:themeColor="text1"/>
          <w:szCs w:val="28"/>
        </w:rPr>
        <w:t xml:space="preserve"> </w:t>
      </w:r>
      <w:r w:rsidR="00105B4A" w:rsidRPr="00DD3B45">
        <w:rPr>
          <w:rFonts w:cs="Calibri"/>
          <w:color w:val="000000" w:themeColor="text1"/>
          <w:szCs w:val="28"/>
        </w:rPr>
        <w:t>sehbeeinträchtigten</w:t>
      </w:r>
      <w:r w:rsidRPr="00DD3B45">
        <w:rPr>
          <w:rFonts w:cs="Calibri"/>
          <w:color w:val="000000" w:themeColor="text1"/>
          <w:szCs w:val="28"/>
        </w:rPr>
        <w:t xml:space="preserve"> Kindern,</w:t>
      </w:r>
      <w:r w:rsidR="00C709F6" w:rsidRPr="00DD3B45">
        <w:rPr>
          <w:rFonts w:cs="Calibri"/>
          <w:color w:val="000000" w:themeColor="text1"/>
          <w:szCs w:val="28"/>
        </w:rPr>
        <w:t xml:space="preserve"> </w:t>
      </w:r>
      <w:r w:rsidRPr="00DD3B45">
        <w:rPr>
          <w:rFonts w:cs="Calibri"/>
          <w:color w:val="000000" w:themeColor="text1"/>
          <w:szCs w:val="28"/>
        </w:rPr>
        <w:t>Jugendlichen und jungen Erwachsenen.</w:t>
      </w:r>
      <w:r w:rsidR="00C709F6" w:rsidRPr="00DD3B45">
        <w:rPr>
          <w:rFonts w:cs="Calibri"/>
          <w:color w:val="000000" w:themeColor="text1"/>
          <w:szCs w:val="28"/>
        </w:rPr>
        <w:t xml:space="preserve"> </w:t>
      </w:r>
      <w:r w:rsidRPr="00DD3B45">
        <w:rPr>
          <w:rFonts w:cs="Calibri"/>
          <w:color w:val="000000" w:themeColor="text1"/>
          <w:szCs w:val="28"/>
        </w:rPr>
        <w:t>Dieser steht aber zumeist noch</w:t>
      </w:r>
      <w:r w:rsidR="00C709F6" w:rsidRPr="00DD3B45">
        <w:rPr>
          <w:rFonts w:cs="Calibri"/>
          <w:color w:val="000000" w:themeColor="text1"/>
          <w:szCs w:val="28"/>
        </w:rPr>
        <w:t xml:space="preserve"> </w:t>
      </w:r>
      <w:r w:rsidRPr="00DD3B45">
        <w:rPr>
          <w:rFonts w:cs="Calibri"/>
          <w:color w:val="000000" w:themeColor="text1"/>
          <w:szCs w:val="28"/>
        </w:rPr>
        <w:t>unter dem Vorbehalt ausreichender</w:t>
      </w:r>
      <w:r w:rsidR="00C709F6" w:rsidRPr="00DD3B45">
        <w:rPr>
          <w:rFonts w:cs="Calibri"/>
          <w:color w:val="000000" w:themeColor="text1"/>
          <w:szCs w:val="28"/>
        </w:rPr>
        <w:t xml:space="preserve"> </w:t>
      </w:r>
      <w:r w:rsidRPr="00DD3B45">
        <w:rPr>
          <w:rFonts w:cs="Calibri"/>
          <w:color w:val="000000" w:themeColor="text1"/>
          <w:szCs w:val="28"/>
        </w:rPr>
        <w:t>personeller, sächlicher und organisatorischer</w:t>
      </w:r>
      <w:r w:rsidR="00C709F6" w:rsidRPr="00DD3B45">
        <w:rPr>
          <w:rFonts w:cs="Calibri"/>
          <w:color w:val="000000" w:themeColor="text1"/>
          <w:szCs w:val="28"/>
        </w:rPr>
        <w:t xml:space="preserve"> </w:t>
      </w:r>
      <w:r w:rsidRPr="00DD3B45">
        <w:rPr>
          <w:rFonts w:cs="Calibri"/>
          <w:color w:val="000000" w:themeColor="text1"/>
          <w:szCs w:val="28"/>
        </w:rPr>
        <w:t xml:space="preserve">Voraussetzungen. </w:t>
      </w:r>
      <w:r w:rsidR="00C709F6" w:rsidRPr="00DD3B45">
        <w:rPr>
          <w:rFonts w:cs="Calibri"/>
          <w:color w:val="000000" w:themeColor="text1"/>
          <w:szCs w:val="28"/>
        </w:rPr>
        <w:t xml:space="preserve">Noch immer </w:t>
      </w:r>
      <w:r w:rsidRPr="00DD3B45">
        <w:rPr>
          <w:rFonts w:cs="Calibri"/>
          <w:color w:val="000000" w:themeColor="text1"/>
          <w:szCs w:val="28"/>
        </w:rPr>
        <w:t>bestehen</w:t>
      </w:r>
      <w:r w:rsidR="00C709F6" w:rsidRPr="00DD3B45">
        <w:rPr>
          <w:rFonts w:cs="Calibri"/>
          <w:color w:val="000000" w:themeColor="text1"/>
          <w:szCs w:val="28"/>
        </w:rPr>
        <w:t xml:space="preserve"> daher </w:t>
      </w:r>
      <w:r w:rsidRPr="00DD3B45">
        <w:rPr>
          <w:rFonts w:cs="Calibri"/>
          <w:color w:val="000000" w:themeColor="text1"/>
          <w:szCs w:val="28"/>
        </w:rPr>
        <w:t>teilweise deutliche Unterschiede</w:t>
      </w:r>
      <w:r w:rsidR="00C709F6" w:rsidRPr="00DD3B45">
        <w:rPr>
          <w:rFonts w:cs="Calibri"/>
          <w:color w:val="000000" w:themeColor="text1"/>
          <w:szCs w:val="28"/>
        </w:rPr>
        <w:t xml:space="preserve"> </w:t>
      </w:r>
      <w:r w:rsidRPr="00DD3B45">
        <w:rPr>
          <w:rFonts w:cs="Calibri"/>
          <w:color w:val="000000" w:themeColor="text1"/>
          <w:szCs w:val="28"/>
        </w:rPr>
        <w:t>zwischen den Bundesländern</w:t>
      </w:r>
      <w:r w:rsidR="00C709F6" w:rsidRPr="00DD3B45">
        <w:rPr>
          <w:rFonts w:cs="Calibri"/>
          <w:color w:val="000000" w:themeColor="text1"/>
          <w:szCs w:val="28"/>
        </w:rPr>
        <w:t xml:space="preserve"> </w:t>
      </w:r>
      <w:r w:rsidRPr="00DD3B45">
        <w:rPr>
          <w:rFonts w:cs="Calibri"/>
          <w:color w:val="000000" w:themeColor="text1"/>
          <w:szCs w:val="28"/>
        </w:rPr>
        <w:t>und teilweise sogar innerhalb eines</w:t>
      </w:r>
      <w:r w:rsidR="00C709F6" w:rsidRPr="00DD3B45">
        <w:rPr>
          <w:rFonts w:cs="Calibri"/>
          <w:color w:val="000000" w:themeColor="text1"/>
          <w:szCs w:val="28"/>
        </w:rPr>
        <w:t xml:space="preserve"> </w:t>
      </w:r>
      <w:r w:rsidRPr="00DD3B45">
        <w:rPr>
          <w:rFonts w:cs="Calibri"/>
          <w:color w:val="000000" w:themeColor="text1"/>
          <w:szCs w:val="28"/>
        </w:rPr>
        <w:t>Bundeslandes im Hinblick auf die Realisierung</w:t>
      </w:r>
      <w:r w:rsidR="00C709F6" w:rsidRPr="00DD3B45">
        <w:rPr>
          <w:rFonts w:cs="Calibri"/>
          <w:color w:val="000000" w:themeColor="text1"/>
          <w:szCs w:val="28"/>
        </w:rPr>
        <w:t xml:space="preserve"> </w:t>
      </w:r>
      <w:r w:rsidRPr="00DD3B45">
        <w:rPr>
          <w:rFonts w:cs="Calibri"/>
          <w:color w:val="000000" w:themeColor="text1"/>
          <w:szCs w:val="28"/>
        </w:rPr>
        <w:t>integrativer oder gar inklusiver</w:t>
      </w:r>
      <w:r w:rsidR="00C709F6" w:rsidRPr="00DD3B45">
        <w:rPr>
          <w:rFonts w:cs="Calibri"/>
          <w:color w:val="000000" w:themeColor="text1"/>
          <w:szCs w:val="28"/>
        </w:rPr>
        <w:t xml:space="preserve"> </w:t>
      </w:r>
      <w:r w:rsidRPr="00DD3B45">
        <w:rPr>
          <w:rFonts w:cs="Calibri"/>
          <w:color w:val="000000" w:themeColor="text1"/>
          <w:szCs w:val="28"/>
        </w:rPr>
        <w:t>Maßnahmen sowie bzgl. ihrer Ausstattung</w:t>
      </w:r>
      <w:r w:rsidR="00C709F6" w:rsidRPr="00DD3B45">
        <w:rPr>
          <w:rFonts w:cs="Calibri"/>
          <w:color w:val="000000" w:themeColor="text1"/>
          <w:szCs w:val="28"/>
        </w:rPr>
        <w:t xml:space="preserve"> </w:t>
      </w:r>
      <w:r w:rsidRPr="00DD3B45">
        <w:rPr>
          <w:rFonts w:cs="Calibri"/>
          <w:color w:val="000000" w:themeColor="text1"/>
          <w:szCs w:val="28"/>
        </w:rPr>
        <w:t>mit den notwendigen Ressourcen,</w:t>
      </w:r>
      <w:r w:rsidR="00C709F6" w:rsidRPr="00DD3B45">
        <w:rPr>
          <w:rFonts w:cs="Calibri"/>
          <w:color w:val="000000" w:themeColor="text1"/>
          <w:szCs w:val="28"/>
        </w:rPr>
        <w:t xml:space="preserve"> </w:t>
      </w:r>
      <w:r w:rsidRPr="00DD3B45">
        <w:rPr>
          <w:rFonts w:cs="Calibri"/>
          <w:color w:val="000000" w:themeColor="text1"/>
          <w:szCs w:val="28"/>
        </w:rPr>
        <w:t>z. B. der Höhe der Deputatsstunden, die</w:t>
      </w:r>
      <w:r w:rsidR="00C709F6" w:rsidRPr="00DD3B45">
        <w:rPr>
          <w:rFonts w:cs="Calibri"/>
          <w:color w:val="000000" w:themeColor="text1"/>
          <w:szCs w:val="28"/>
        </w:rPr>
        <w:t xml:space="preserve"> </w:t>
      </w:r>
      <w:r w:rsidRPr="00DD3B45">
        <w:rPr>
          <w:rFonts w:cs="Calibri"/>
          <w:color w:val="000000" w:themeColor="text1"/>
          <w:szCs w:val="28"/>
        </w:rPr>
        <w:t xml:space="preserve">für die </w:t>
      </w:r>
      <w:r w:rsidR="00843A7A" w:rsidRPr="00DD3B45">
        <w:rPr>
          <w:rFonts w:cs="Calibri"/>
          <w:color w:val="000000" w:themeColor="text1"/>
          <w:szCs w:val="28"/>
        </w:rPr>
        <w:t>spezifische</w:t>
      </w:r>
      <w:r w:rsidRPr="00DD3B45">
        <w:rPr>
          <w:rFonts w:cs="Calibri"/>
          <w:color w:val="000000" w:themeColor="text1"/>
          <w:szCs w:val="28"/>
        </w:rPr>
        <w:t xml:space="preserve"> Unterstützung</w:t>
      </w:r>
      <w:r w:rsidR="00C709F6" w:rsidRPr="00DD3B45">
        <w:rPr>
          <w:rFonts w:cs="Calibri"/>
          <w:color w:val="000000" w:themeColor="text1"/>
          <w:szCs w:val="28"/>
        </w:rPr>
        <w:t xml:space="preserve"> </w:t>
      </w:r>
      <w:r w:rsidRPr="00DD3B45">
        <w:rPr>
          <w:rFonts w:cs="Calibri"/>
          <w:color w:val="000000" w:themeColor="text1"/>
          <w:szCs w:val="28"/>
        </w:rPr>
        <w:t xml:space="preserve">und Beratung von </w:t>
      </w:r>
      <w:r w:rsidR="00C709F6" w:rsidRPr="00DD3B45">
        <w:rPr>
          <w:rFonts w:cs="Calibri"/>
          <w:color w:val="000000" w:themeColor="text1"/>
          <w:szCs w:val="28"/>
        </w:rPr>
        <w:t xml:space="preserve">jungen Menschen mit sonderpädagogischem Förderbedarf im Förderschwerpunkt Sehen spezifisch </w:t>
      </w:r>
      <w:r w:rsidRPr="00DD3B45">
        <w:rPr>
          <w:rFonts w:cs="Calibri"/>
          <w:color w:val="000000" w:themeColor="text1"/>
          <w:szCs w:val="28"/>
        </w:rPr>
        <w:t>zugewiesen werden.</w:t>
      </w:r>
    </w:p>
    <w:p w14:paraId="008BCA81" w14:textId="2D266918" w:rsidR="00E2742E" w:rsidRPr="00DD3B45" w:rsidRDefault="00E2742E" w:rsidP="00E2742E">
      <w:pPr>
        <w:autoSpaceDE w:val="0"/>
        <w:autoSpaceDN w:val="0"/>
        <w:adjustRightInd w:val="0"/>
        <w:spacing w:after="0" w:line="276" w:lineRule="auto"/>
        <w:rPr>
          <w:rFonts w:cs="Calibri"/>
          <w:color w:val="000000" w:themeColor="text1"/>
          <w:szCs w:val="28"/>
        </w:rPr>
      </w:pPr>
    </w:p>
    <w:p w14:paraId="49E3F79D" w14:textId="355F7B57" w:rsidR="00E2742E" w:rsidRPr="00DD3B45" w:rsidRDefault="00E2742E" w:rsidP="00E2742E">
      <w:pPr>
        <w:autoSpaceDE w:val="0"/>
        <w:autoSpaceDN w:val="0"/>
        <w:adjustRightInd w:val="0"/>
        <w:spacing w:after="0" w:line="276" w:lineRule="auto"/>
        <w:rPr>
          <w:rFonts w:cs="Calibri"/>
          <w:color w:val="000000" w:themeColor="text1"/>
          <w:szCs w:val="28"/>
        </w:rPr>
      </w:pPr>
      <w:r w:rsidRPr="00DD3B45">
        <w:rPr>
          <w:rFonts w:cs="Calibri"/>
          <w:color w:val="000000" w:themeColor="text1"/>
          <w:szCs w:val="28"/>
        </w:rPr>
        <w:t>Noch zu selten besteht ein blinden-</w:t>
      </w:r>
      <w:r w:rsidR="00874069" w:rsidRPr="00DD3B45">
        <w:rPr>
          <w:rFonts w:cs="Calibri"/>
          <w:color w:val="000000" w:themeColor="text1"/>
          <w:szCs w:val="28"/>
        </w:rPr>
        <w:t xml:space="preserve"> </w:t>
      </w:r>
      <w:r w:rsidRPr="00DD3B45">
        <w:rPr>
          <w:rFonts w:cs="Calibri"/>
          <w:color w:val="000000" w:themeColor="text1"/>
          <w:szCs w:val="28"/>
        </w:rPr>
        <w:t>oder sehbehindertenspezifisches</w:t>
      </w:r>
      <w:r w:rsidR="00874069" w:rsidRPr="00DD3B45">
        <w:rPr>
          <w:rFonts w:cs="Calibri"/>
          <w:color w:val="000000" w:themeColor="text1"/>
          <w:szCs w:val="28"/>
        </w:rPr>
        <w:t xml:space="preserve"> </w:t>
      </w:r>
      <w:r w:rsidRPr="00DD3B45">
        <w:rPr>
          <w:rFonts w:cs="Calibri"/>
          <w:color w:val="000000" w:themeColor="text1"/>
          <w:szCs w:val="28"/>
        </w:rPr>
        <w:t>Unterstützungs- und Beratungsangebot</w:t>
      </w:r>
      <w:r w:rsidR="00874069" w:rsidRPr="00DD3B45">
        <w:rPr>
          <w:rFonts w:cs="Calibri"/>
          <w:color w:val="000000" w:themeColor="text1"/>
          <w:szCs w:val="28"/>
        </w:rPr>
        <w:t xml:space="preserve"> </w:t>
      </w:r>
      <w:r w:rsidRPr="00DD3B45">
        <w:rPr>
          <w:rFonts w:cs="Calibri"/>
          <w:color w:val="000000" w:themeColor="text1"/>
          <w:szCs w:val="28"/>
        </w:rPr>
        <w:t xml:space="preserve">auch für Jugendliche mit </w:t>
      </w:r>
      <w:r w:rsidR="00105B4A" w:rsidRPr="00DD3B45">
        <w:rPr>
          <w:rFonts w:cs="Calibri"/>
          <w:color w:val="000000" w:themeColor="text1"/>
          <w:szCs w:val="28"/>
        </w:rPr>
        <w:t>Sehbeeinträchtigung oder Blindheit</w:t>
      </w:r>
      <w:r w:rsidRPr="00DD3B45">
        <w:rPr>
          <w:rFonts w:cs="Calibri"/>
          <w:color w:val="000000" w:themeColor="text1"/>
          <w:szCs w:val="28"/>
        </w:rPr>
        <w:t>,</w:t>
      </w:r>
      <w:r w:rsidR="00105B4A" w:rsidRPr="00DD3B45">
        <w:rPr>
          <w:rFonts w:cs="Calibri"/>
          <w:color w:val="000000" w:themeColor="text1"/>
          <w:szCs w:val="28"/>
        </w:rPr>
        <w:t xml:space="preserve"> </w:t>
      </w:r>
      <w:r w:rsidRPr="00DD3B45">
        <w:rPr>
          <w:rFonts w:cs="Calibri"/>
          <w:color w:val="000000" w:themeColor="text1"/>
          <w:szCs w:val="28"/>
        </w:rPr>
        <w:t>die eine wohnortnahe berufliche</w:t>
      </w:r>
      <w:r w:rsidR="00105B4A" w:rsidRPr="00DD3B45">
        <w:rPr>
          <w:rFonts w:cs="Calibri"/>
          <w:color w:val="000000" w:themeColor="text1"/>
          <w:szCs w:val="28"/>
        </w:rPr>
        <w:t xml:space="preserve"> </w:t>
      </w:r>
      <w:r w:rsidRPr="00DD3B45">
        <w:rPr>
          <w:rFonts w:cs="Calibri"/>
          <w:color w:val="000000" w:themeColor="text1"/>
          <w:szCs w:val="28"/>
        </w:rPr>
        <w:t>Ausbildung absolvieren wollen. Derartige</w:t>
      </w:r>
      <w:r w:rsidR="00105B4A" w:rsidRPr="00DD3B45">
        <w:rPr>
          <w:rFonts w:cs="Calibri"/>
          <w:color w:val="000000" w:themeColor="text1"/>
          <w:szCs w:val="28"/>
        </w:rPr>
        <w:t xml:space="preserve"> </w:t>
      </w:r>
      <w:r w:rsidRPr="00DD3B45">
        <w:rPr>
          <w:rFonts w:cs="Calibri"/>
          <w:color w:val="000000" w:themeColor="text1"/>
          <w:szCs w:val="28"/>
        </w:rPr>
        <w:t>Angebote im Übergang zwischen</w:t>
      </w:r>
      <w:r w:rsidR="00874069" w:rsidRPr="00DD3B45">
        <w:rPr>
          <w:rFonts w:cs="Calibri"/>
          <w:color w:val="000000" w:themeColor="text1"/>
          <w:szCs w:val="28"/>
        </w:rPr>
        <w:t xml:space="preserve"> </w:t>
      </w:r>
      <w:r w:rsidRPr="00DD3B45">
        <w:rPr>
          <w:rFonts w:cs="Calibri"/>
          <w:color w:val="000000" w:themeColor="text1"/>
          <w:szCs w:val="28"/>
        </w:rPr>
        <w:t>Schule und Beruf sind auch deswegen</w:t>
      </w:r>
      <w:r w:rsidR="00874069" w:rsidRPr="00DD3B45">
        <w:rPr>
          <w:rFonts w:cs="Calibri"/>
          <w:color w:val="000000" w:themeColor="text1"/>
          <w:szCs w:val="28"/>
        </w:rPr>
        <w:t xml:space="preserve"> </w:t>
      </w:r>
      <w:r w:rsidRPr="00DD3B45">
        <w:rPr>
          <w:rFonts w:cs="Calibri"/>
          <w:color w:val="000000" w:themeColor="text1"/>
          <w:szCs w:val="28"/>
        </w:rPr>
        <w:t xml:space="preserve">verstärkt zu schaffen, um </w:t>
      </w:r>
      <w:r w:rsidRPr="00DD3B45">
        <w:rPr>
          <w:rFonts w:cs="Calibri"/>
          <w:color w:val="000000" w:themeColor="text1"/>
          <w:szCs w:val="28"/>
        </w:rPr>
        <w:lastRenderedPageBreak/>
        <w:t>individuelle</w:t>
      </w:r>
      <w:r w:rsidR="00874069" w:rsidRPr="00DD3B45">
        <w:rPr>
          <w:rFonts w:cs="Calibri"/>
          <w:color w:val="000000" w:themeColor="text1"/>
          <w:szCs w:val="28"/>
        </w:rPr>
        <w:t xml:space="preserve"> </w:t>
      </w:r>
      <w:r w:rsidRPr="00DD3B45">
        <w:rPr>
          <w:rFonts w:cs="Calibri"/>
          <w:color w:val="000000" w:themeColor="text1"/>
          <w:szCs w:val="28"/>
        </w:rPr>
        <w:t>berufliche Perspektiven für Menschen</w:t>
      </w:r>
      <w:r w:rsidR="00874069" w:rsidRPr="00DD3B45">
        <w:rPr>
          <w:rFonts w:cs="Calibri"/>
          <w:color w:val="000000" w:themeColor="text1"/>
          <w:szCs w:val="28"/>
        </w:rPr>
        <w:t xml:space="preserve"> </w:t>
      </w:r>
      <w:r w:rsidRPr="00DD3B45">
        <w:rPr>
          <w:rFonts w:cs="Calibri"/>
          <w:color w:val="000000" w:themeColor="text1"/>
          <w:szCs w:val="28"/>
        </w:rPr>
        <w:t xml:space="preserve">mit </w:t>
      </w:r>
      <w:r w:rsidR="00105B4A" w:rsidRPr="00DD3B45">
        <w:rPr>
          <w:rFonts w:cs="Calibri"/>
          <w:color w:val="000000" w:themeColor="text1"/>
          <w:szCs w:val="28"/>
        </w:rPr>
        <w:t xml:space="preserve">Sehbeeinträchtigung oder Blindheit </w:t>
      </w:r>
      <w:r w:rsidRPr="00DD3B45">
        <w:rPr>
          <w:rFonts w:cs="Calibri"/>
          <w:color w:val="000000" w:themeColor="text1"/>
          <w:szCs w:val="28"/>
        </w:rPr>
        <w:t>zu erweitern und deren</w:t>
      </w:r>
      <w:r w:rsidR="00105B4A" w:rsidRPr="00DD3B45">
        <w:rPr>
          <w:rFonts w:cs="Calibri"/>
          <w:color w:val="000000" w:themeColor="text1"/>
          <w:szCs w:val="28"/>
        </w:rPr>
        <w:t xml:space="preserve"> </w:t>
      </w:r>
      <w:r w:rsidRPr="00DD3B45">
        <w:rPr>
          <w:rFonts w:cs="Calibri"/>
          <w:color w:val="000000" w:themeColor="text1"/>
          <w:szCs w:val="28"/>
        </w:rPr>
        <w:t>Randstellung auf dem Arbeitsmarkt</w:t>
      </w:r>
      <w:r w:rsidR="00105B4A" w:rsidRPr="00DD3B45">
        <w:rPr>
          <w:rFonts w:cs="Calibri"/>
          <w:color w:val="000000" w:themeColor="text1"/>
          <w:szCs w:val="28"/>
        </w:rPr>
        <w:t xml:space="preserve"> </w:t>
      </w:r>
      <w:r w:rsidRPr="00DD3B45">
        <w:rPr>
          <w:rFonts w:cs="Calibri"/>
          <w:color w:val="000000" w:themeColor="text1"/>
          <w:szCs w:val="28"/>
        </w:rPr>
        <w:t>entgegen zu wirken.</w:t>
      </w:r>
    </w:p>
    <w:p w14:paraId="359A75EA" w14:textId="77777777" w:rsidR="00C709F6" w:rsidRPr="00DD3B45" w:rsidRDefault="00C709F6" w:rsidP="00E2742E">
      <w:pPr>
        <w:autoSpaceDE w:val="0"/>
        <w:autoSpaceDN w:val="0"/>
        <w:adjustRightInd w:val="0"/>
        <w:spacing w:after="0" w:line="276" w:lineRule="auto"/>
        <w:rPr>
          <w:rFonts w:cs="Calibri"/>
          <w:color w:val="000000" w:themeColor="text1"/>
          <w:szCs w:val="28"/>
        </w:rPr>
      </w:pPr>
    </w:p>
    <w:p w14:paraId="0A32EDA8" w14:textId="28278892" w:rsidR="00105B4A" w:rsidRPr="00DD3B45" w:rsidRDefault="00C709F6" w:rsidP="00C709F6">
      <w:pPr>
        <w:autoSpaceDE w:val="0"/>
        <w:autoSpaceDN w:val="0"/>
        <w:adjustRightInd w:val="0"/>
        <w:spacing w:after="0" w:line="276" w:lineRule="auto"/>
        <w:rPr>
          <w:rFonts w:cs="Calibri"/>
          <w:color w:val="000000" w:themeColor="text1"/>
          <w:szCs w:val="28"/>
        </w:rPr>
      </w:pPr>
      <w:r w:rsidRPr="00DD3B45">
        <w:rPr>
          <w:rFonts w:cs="Calibri"/>
          <w:color w:val="000000" w:themeColor="text1"/>
          <w:szCs w:val="28"/>
        </w:rPr>
        <w:t>Ein weiterer Faktor, der nach wie</w:t>
      </w:r>
      <w:r w:rsidR="00874069" w:rsidRPr="00DD3B45">
        <w:rPr>
          <w:rFonts w:cs="Calibri"/>
          <w:color w:val="000000" w:themeColor="text1"/>
          <w:szCs w:val="28"/>
        </w:rPr>
        <w:t xml:space="preserve"> </w:t>
      </w:r>
      <w:r w:rsidRPr="00DD3B45">
        <w:rPr>
          <w:rFonts w:cs="Calibri"/>
          <w:color w:val="000000" w:themeColor="text1"/>
          <w:szCs w:val="28"/>
        </w:rPr>
        <w:t>vor für Unsicherheit sorgt, ist die immer</w:t>
      </w:r>
      <w:r w:rsidR="00874069" w:rsidRPr="00DD3B45">
        <w:rPr>
          <w:rFonts w:cs="Calibri"/>
          <w:color w:val="000000" w:themeColor="text1"/>
          <w:szCs w:val="28"/>
        </w:rPr>
        <w:t xml:space="preserve"> </w:t>
      </w:r>
      <w:r w:rsidRPr="00DD3B45">
        <w:rPr>
          <w:rFonts w:cs="Calibri"/>
          <w:color w:val="000000" w:themeColor="text1"/>
          <w:szCs w:val="28"/>
        </w:rPr>
        <w:t>noch nicht eindeutig und vollständig</w:t>
      </w:r>
      <w:r w:rsidR="00874069" w:rsidRPr="00DD3B45">
        <w:rPr>
          <w:rFonts w:cs="Calibri"/>
          <w:color w:val="000000" w:themeColor="text1"/>
          <w:szCs w:val="28"/>
        </w:rPr>
        <w:t xml:space="preserve"> </w:t>
      </w:r>
      <w:r w:rsidRPr="00DD3B45">
        <w:rPr>
          <w:rFonts w:cs="Calibri"/>
          <w:color w:val="000000" w:themeColor="text1"/>
          <w:szCs w:val="28"/>
        </w:rPr>
        <w:t>geklärte Frage der Kostenübernahme für</w:t>
      </w:r>
      <w:r w:rsidR="00874069" w:rsidRPr="00DD3B45">
        <w:rPr>
          <w:rFonts w:cs="Calibri"/>
          <w:color w:val="000000" w:themeColor="text1"/>
          <w:szCs w:val="28"/>
        </w:rPr>
        <w:t xml:space="preserve"> </w:t>
      </w:r>
      <w:r w:rsidRPr="00DD3B45">
        <w:rPr>
          <w:rFonts w:cs="Calibri"/>
          <w:color w:val="000000" w:themeColor="text1"/>
          <w:szCs w:val="28"/>
        </w:rPr>
        <w:t>die notwendigen Hilfsmittel, medialen</w:t>
      </w:r>
      <w:r w:rsidR="00874069" w:rsidRPr="00DD3B45">
        <w:rPr>
          <w:rFonts w:cs="Calibri"/>
          <w:color w:val="000000" w:themeColor="text1"/>
          <w:szCs w:val="28"/>
        </w:rPr>
        <w:t xml:space="preserve"> </w:t>
      </w:r>
      <w:r w:rsidRPr="00DD3B45">
        <w:rPr>
          <w:rFonts w:cs="Calibri"/>
          <w:color w:val="000000" w:themeColor="text1"/>
          <w:szCs w:val="28"/>
        </w:rPr>
        <w:t>Ausstattungen und ggf. Schulassistenzen</w:t>
      </w:r>
      <w:r w:rsidR="00874069" w:rsidRPr="00DD3B45">
        <w:rPr>
          <w:rFonts w:cs="Calibri"/>
          <w:color w:val="000000" w:themeColor="text1"/>
          <w:szCs w:val="28"/>
        </w:rPr>
        <w:t xml:space="preserve"> </w:t>
      </w:r>
      <w:r w:rsidRPr="00DD3B45">
        <w:rPr>
          <w:rFonts w:cs="Calibri"/>
          <w:color w:val="000000" w:themeColor="text1"/>
          <w:szCs w:val="28"/>
        </w:rPr>
        <w:t>insbesondere dort, wo Kostenträger aus</w:t>
      </w:r>
      <w:r w:rsidR="00874069" w:rsidRPr="00DD3B45">
        <w:rPr>
          <w:rFonts w:cs="Calibri"/>
          <w:color w:val="000000" w:themeColor="text1"/>
          <w:szCs w:val="28"/>
        </w:rPr>
        <w:t xml:space="preserve"> </w:t>
      </w:r>
      <w:r w:rsidRPr="00DD3B45">
        <w:rPr>
          <w:rFonts w:cs="Calibri"/>
          <w:color w:val="000000" w:themeColor="text1"/>
          <w:szCs w:val="28"/>
        </w:rPr>
        <w:t>dem nicht engeren schulischen Bereich</w:t>
      </w:r>
      <w:r w:rsidR="00874069" w:rsidRPr="00DD3B45">
        <w:rPr>
          <w:rFonts w:cs="Calibri"/>
          <w:color w:val="000000" w:themeColor="text1"/>
          <w:szCs w:val="28"/>
        </w:rPr>
        <w:t xml:space="preserve"> </w:t>
      </w:r>
      <w:r w:rsidRPr="00DD3B45">
        <w:rPr>
          <w:rFonts w:cs="Calibri"/>
          <w:color w:val="000000" w:themeColor="text1"/>
          <w:szCs w:val="28"/>
        </w:rPr>
        <w:t>beteiligt bzw. zu beteiligen sind, wie z. B.</w:t>
      </w:r>
      <w:r w:rsidR="00874069" w:rsidRPr="00DD3B45">
        <w:rPr>
          <w:rFonts w:cs="Calibri"/>
          <w:color w:val="000000" w:themeColor="text1"/>
          <w:szCs w:val="28"/>
        </w:rPr>
        <w:t xml:space="preserve"> </w:t>
      </w:r>
      <w:r w:rsidRPr="00DD3B45">
        <w:rPr>
          <w:rFonts w:cs="Calibri"/>
          <w:color w:val="000000" w:themeColor="text1"/>
          <w:szCs w:val="28"/>
        </w:rPr>
        <w:t>Krankenkassen oder Eingliederungshilfe.</w:t>
      </w:r>
    </w:p>
    <w:p w14:paraId="77B27568" w14:textId="77777777" w:rsidR="00E2742E" w:rsidRPr="00DD3B45" w:rsidRDefault="00E2742E" w:rsidP="00687B9D">
      <w:pPr>
        <w:pStyle w:val="berschrift2"/>
      </w:pPr>
      <w:r w:rsidRPr="00DD3B45">
        <w:t>Zielsetzung</w:t>
      </w:r>
    </w:p>
    <w:p w14:paraId="1CF8493C" w14:textId="72BBDA87" w:rsidR="006A0470" w:rsidRPr="00DD3B45" w:rsidRDefault="00E2742E" w:rsidP="00E2742E">
      <w:pPr>
        <w:autoSpaceDE w:val="0"/>
        <w:autoSpaceDN w:val="0"/>
        <w:adjustRightInd w:val="0"/>
        <w:spacing w:after="0" w:line="276" w:lineRule="auto"/>
        <w:rPr>
          <w:rFonts w:cs="Calibri"/>
          <w:color w:val="000000" w:themeColor="text1"/>
          <w:szCs w:val="28"/>
        </w:rPr>
      </w:pPr>
      <w:r w:rsidRPr="00DD3B45">
        <w:rPr>
          <w:rFonts w:cs="Calibri"/>
          <w:color w:val="000000" w:themeColor="text1"/>
          <w:szCs w:val="28"/>
        </w:rPr>
        <w:t>Wenn die schulische Bildung und</w:t>
      </w:r>
      <w:r w:rsidR="00070920" w:rsidRPr="00DD3B45">
        <w:rPr>
          <w:rFonts w:cs="Calibri"/>
          <w:color w:val="000000" w:themeColor="text1"/>
          <w:szCs w:val="28"/>
        </w:rPr>
        <w:t xml:space="preserve"> </w:t>
      </w:r>
      <w:r w:rsidRPr="00DD3B45">
        <w:rPr>
          <w:rFonts w:cs="Calibri"/>
          <w:color w:val="000000" w:themeColor="text1"/>
          <w:szCs w:val="28"/>
        </w:rPr>
        <w:t>gesellschaftliche Teilhabe von Kindern,</w:t>
      </w:r>
      <w:r w:rsidR="00874069" w:rsidRPr="00DD3B45">
        <w:rPr>
          <w:rFonts w:cs="Calibri"/>
          <w:color w:val="000000" w:themeColor="text1"/>
          <w:szCs w:val="28"/>
        </w:rPr>
        <w:t xml:space="preserve"> </w:t>
      </w:r>
      <w:r w:rsidRPr="00DD3B45">
        <w:rPr>
          <w:rFonts w:cs="Calibri"/>
          <w:color w:val="000000" w:themeColor="text1"/>
          <w:szCs w:val="28"/>
        </w:rPr>
        <w:t>Jugendlichen und jungen Erwachsenen</w:t>
      </w:r>
      <w:r w:rsidR="00874069" w:rsidRPr="00DD3B45">
        <w:rPr>
          <w:rFonts w:cs="Calibri"/>
          <w:color w:val="000000" w:themeColor="text1"/>
          <w:szCs w:val="28"/>
        </w:rPr>
        <w:t xml:space="preserve"> mit</w:t>
      </w:r>
      <w:r w:rsidR="00070920" w:rsidRPr="00DD3B45">
        <w:rPr>
          <w:rFonts w:cs="Calibri"/>
          <w:color w:val="000000" w:themeColor="text1"/>
          <w:szCs w:val="28"/>
        </w:rPr>
        <w:t xml:space="preserve"> </w:t>
      </w:r>
      <w:r w:rsidR="00105B4A" w:rsidRPr="00DD3B45">
        <w:rPr>
          <w:rFonts w:cs="Calibri"/>
          <w:color w:val="000000" w:themeColor="text1"/>
          <w:szCs w:val="28"/>
        </w:rPr>
        <w:t xml:space="preserve">Sehbeeinträchtigung oder Blindheit </w:t>
      </w:r>
      <w:r w:rsidRPr="00DD3B45">
        <w:rPr>
          <w:rFonts w:cs="Calibri"/>
          <w:color w:val="000000" w:themeColor="text1"/>
          <w:szCs w:val="28"/>
        </w:rPr>
        <w:t>unabhängig von</w:t>
      </w:r>
      <w:r w:rsidR="00070920" w:rsidRPr="00DD3B45">
        <w:rPr>
          <w:rFonts w:cs="Calibri"/>
          <w:color w:val="000000" w:themeColor="text1"/>
          <w:szCs w:val="28"/>
        </w:rPr>
        <w:t xml:space="preserve"> </w:t>
      </w:r>
      <w:r w:rsidRPr="00DD3B45">
        <w:rPr>
          <w:rFonts w:cs="Calibri"/>
          <w:color w:val="000000" w:themeColor="text1"/>
          <w:szCs w:val="28"/>
        </w:rPr>
        <w:t>der Schulform, an der sie unterrichtet</w:t>
      </w:r>
      <w:r w:rsidR="00070920" w:rsidRPr="00DD3B45">
        <w:rPr>
          <w:rFonts w:cs="Calibri"/>
          <w:color w:val="000000" w:themeColor="text1"/>
          <w:szCs w:val="28"/>
        </w:rPr>
        <w:t xml:space="preserve"> </w:t>
      </w:r>
      <w:r w:rsidRPr="00DD3B45">
        <w:rPr>
          <w:rFonts w:cs="Calibri"/>
          <w:color w:val="000000" w:themeColor="text1"/>
          <w:szCs w:val="28"/>
        </w:rPr>
        <w:t>werden, gelingen soll, müssen unter den</w:t>
      </w:r>
      <w:r w:rsidR="00070920" w:rsidRPr="00DD3B45">
        <w:rPr>
          <w:rFonts w:cs="Calibri"/>
          <w:color w:val="000000" w:themeColor="text1"/>
          <w:szCs w:val="28"/>
        </w:rPr>
        <w:t xml:space="preserve"> </w:t>
      </w:r>
      <w:r w:rsidRPr="00DD3B45">
        <w:rPr>
          <w:rFonts w:cs="Calibri"/>
          <w:color w:val="000000" w:themeColor="text1"/>
          <w:szCs w:val="28"/>
        </w:rPr>
        <w:t>derzeitigen schulpolitischen Bedingungen</w:t>
      </w:r>
      <w:r w:rsidR="00070920" w:rsidRPr="00DD3B45">
        <w:rPr>
          <w:rFonts w:cs="Calibri"/>
          <w:color w:val="000000" w:themeColor="text1"/>
          <w:szCs w:val="28"/>
        </w:rPr>
        <w:t xml:space="preserve"> </w:t>
      </w:r>
      <w:r w:rsidRPr="00DD3B45">
        <w:rPr>
          <w:rFonts w:cs="Calibri"/>
          <w:color w:val="000000" w:themeColor="text1"/>
          <w:szCs w:val="28"/>
        </w:rPr>
        <w:t>vor allem folgende Maßnahmen</w:t>
      </w:r>
      <w:r w:rsidR="00070920" w:rsidRPr="00DD3B45">
        <w:rPr>
          <w:rFonts w:cs="Calibri"/>
          <w:color w:val="000000" w:themeColor="text1"/>
          <w:szCs w:val="28"/>
        </w:rPr>
        <w:t xml:space="preserve"> </w:t>
      </w:r>
      <w:r w:rsidRPr="00DD3B45">
        <w:rPr>
          <w:rFonts w:cs="Calibri"/>
          <w:color w:val="000000" w:themeColor="text1"/>
          <w:szCs w:val="28"/>
        </w:rPr>
        <w:t>entsprechend dem individuellen Förderbedarf</w:t>
      </w:r>
      <w:r w:rsidR="00070920" w:rsidRPr="00DD3B45">
        <w:rPr>
          <w:rFonts w:cs="Calibri"/>
          <w:color w:val="000000" w:themeColor="text1"/>
          <w:szCs w:val="28"/>
        </w:rPr>
        <w:t xml:space="preserve"> </w:t>
      </w:r>
      <w:r w:rsidRPr="00DD3B45">
        <w:rPr>
          <w:rFonts w:cs="Calibri"/>
          <w:color w:val="000000" w:themeColor="text1"/>
          <w:szCs w:val="28"/>
        </w:rPr>
        <w:t>verwirklicht werden:</w:t>
      </w:r>
    </w:p>
    <w:p w14:paraId="28EC9D4E" w14:textId="77777777" w:rsidR="00105B4A" w:rsidRPr="00DD3B45" w:rsidRDefault="00105B4A" w:rsidP="00E2742E">
      <w:pPr>
        <w:autoSpaceDE w:val="0"/>
        <w:autoSpaceDN w:val="0"/>
        <w:adjustRightInd w:val="0"/>
        <w:spacing w:after="0" w:line="276" w:lineRule="auto"/>
        <w:rPr>
          <w:rFonts w:cs="Calibri"/>
          <w:color w:val="000000" w:themeColor="text1"/>
          <w:szCs w:val="28"/>
        </w:rPr>
      </w:pPr>
    </w:p>
    <w:p w14:paraId="6E435EC1" w14:textId="5871E64F" w:rsidR="00E2742E" w:rsidRPr="00DD3B45" w:rsidRDefault="00E2742E" w:rsidP="00874069">
      <w:pPr>
        <w:pStyle w:val="Listenabsatz"/>
        <w:numPr>
          <w:ilvl w:val="0"/>
          <w:numId w:val="8"/>
        </w:numPr>
        <w:rPr>
          <w:color w:val="000000" w:themeColor="text1"/>
        </w:rPr>
      </w:pPr>
      <w:r w:rsidRPr="00DD3B45">
        <w:rPr>
          <w:color w:val="000000" w:themeColor="text1"/>
        </w:rPr>
        <w:t>Systemberatung an allen Schulen mit</w:t>
      </w:r>
      <w:r w:rsidR="00874069" w:rsidRPr="00DD3B45">
        <w:rPr>
          <w:color w:val="000000" w:themeColor="text1"/>
        </w:rPr>
        <w:t xml:space="preserve"> </w:t>
      </w:r>
      <w:r w:rsidRPr="00DD3B45">
        <w:rPr>
          <w:color w:val="000000" w:themeColor="text1"/>
        </w:rPr>
        <w:t>dem Ziel, Barrieren für das Lernen</w:t>
      </w:r>
      <w:r w:rsidR="00070920" w:rsidRPr="00DD3B45">
        <w:rPr>
          <w:color w:val="000000" w:themeColor="text1"/>
        </w:rPr>
        <w:t xml:space="preserve"> </w:t>
      </w:r>
      <w:r w:rsidRPr="00DD3B45">
        <w:rPr>
          <w:color w:val="000000" w:themeColor="text1"/>
        </w:rPr>
        <w:t>und die Teilhabe von Schülerinnen</w:t>
      </w:r>
      <w:r w:rsidR="00070920" w:rsidRPr="00DD3B45">
        <w:rPr>
          <w:color w:val="000000" w:themeColor="text1"/>
        </w:rPr>
        <w:t xml:space="preserve"> </w:t>
      </w:r>
      <w:r w:rsidRPr="00DD3B45">
        <w:rPr>
          <w:color w:val="000000" w:themeColor="text1"/>
        </w:rPr>
        <w:t xml:space="preserve">und Schülern mit </w:t>
      </w:r>
      <w:r w:rsidR="00105B4A" w:rsidRPr="00DD3B45">
        <w:rPr>
          <w:color w:val="000000" w:themeColor="text1"/>
        </w:rPr>
        <w:t xml:space="preserve">Sehbeeinträchtigung oder Blindheit </w:t>
      </w:r>
      <w:r w:rsidRPr="00DD3B45">
        <w:rPr>
          <w:color w:val="000000" w:themeColor="text1"/>
        </w:rPr>
        <w:t>zu identifizieren</w:t>
      </w:r>
      <w:r w:rsidR="00070920" w:rsidRPr="00DD3B45">
        <w:rPr>
          <w:color w:val="000000" w:themeColor="text1"/>
        </w:rPr>
        <w:t xml:space="preserve"> </w:t>
      </w:r>
      <w:r w:rsidRPr="00DD3B45">
        <w:rPr>
          <w:color w:val="000000" w:themeColor="text1"/>
        </w:rPr>
        <w:t>und abzubauen</w:t>
      </w:r>
      <w:r w:rsidR="00874069" w:rsidRPr="00DD3B45">
        <w:rPr>
          <w:color w:val="000000" w:themeColor="text1"/>
        </w:rPr>
        <w:t>.</w:t>
      </w:r>
    </w:p>
    <w:p w14:paraId="3E9F4A70" w14:textId="138BF09C" w:rsidR="00E2742E" w:rsidRPr="00DD3B45" w:rsidRDefault="00070920" w:rsidP="00874069">
      <w:pPr>
        <w:pStyle w:val="Listenabsatz"/>
        <w:numPr>
          <w:ilvl w:val="0"/>
          <w:numId w:val="8"/>
        </w:numPr>
        <w:rPr>
          <w:color w:val="000000" w:themeColor="text1"/>
        </w:rPr>
      </w:pPr>
      <w:r w:rsidRPr="00DD3B45">
        <w:rPr>
          <w:color w:val="000000" w:themeColor="text1"/>
        </w:rPr>
        <w:t xml:space="preserve">Unterstützung und </w:t>
      </w:r>
      <w:r w:rsidR="00E2742E" w:rsidRPr="00DD3B45">
        <w:rPr>
          <w:color w:val="000000" w:themeColor="text1"/>
        </w:rPr>
        <w:t>Beratung von Kindern, Jugendlichen</w:t>
      </w:r>
      <w:r w:rsidRPr="00DD3B45">
        <w:rPr>
          <w:color w:val="000000" w:themeColor="text1"/>
        </w:rPr>
        <w:t xml:space="preserve"> </w:t>
      </w:r>
      <w:r w:rsidR="00E2742E" w:rsidRPr="00DD3B45">
        <w:rPr>
          <w:color w:val="000000" w:themeColor="text1"/>
        </w:rPr>
        <w:t xml:space="preserve">und jungen Erwachsenen mit </w:t>
      </w:r>
      <w:r w:rsidR="00105B4A" w:rsidRPr="00DD3B45">
        <w:rPr>
          <w:color w:val="000000" w:themeColor="text1"/>
        </w:rPr>
        <w:t>Sehbeeinträchtigung oder Blindheit</w:t>
      </w:r>
      <w:r w:rsidR="00E2742E" w:rsidRPr="00DD3B45">
        <w:rPr>
          <w:color w:val="000000" w:themeColor="text1"/>
        </w:rPr>
        <w:t>, ihrer Eltern</w:t>
      </w:r>
      <w:r w:rsidR="00105B4A" w:rsidRPr="00DD3B45">
        <w:rPr>
          <w:color w:val="000000" w:themeColor="text1"/>
        </w:rPr>
        <w:t xml:space="preserve"> </w:t>
      </w:r>
      <w:r w:rsidR="00E2742E" w:rsidRPr="00DD3B45">
        <w:rPr>
          <w:color w:val="000000" w:themeColor="text1"/>
        </w:rPr>
        <w:t>sowie der Lehrerinnen und Lehrer an</w:t>
      </w:r>
      <w:r w:rsidRPr="00DD3B45">
        <w:rPr>
          <w:color w:val="000000" w:themeColor="text1"/>
        </w:rPr>
        <w:t xml:space="preserve"> </w:t>
      </w:r>
      <w:r w:rsidR="00E2742E" w:rsidRPr="00DD3B45">
        <w:rPr>
          <w:color w:val="000000" w:themeColor="text1"/>
        </w:rPr>
        <w:t>allen Schulen</w:t>
      </w:r>
      <w:r w:rsidR="00874069" w:rsidRPr="00DD3B45">
        <w:rPr>
          <w:color w:val="000000" w:themeColor="text1"/>
        </w:rPr>
        <w:t>.</w:t>
      </w:r>
    </w:p>
    <w:p w14:paraId="2AB20EFD" w14:textId="7A9A4B07" w:rsidR="006A0470" w:rsidRPr="00DD3B45" w:rsidRDefault="00E2742E" w:rsidP="00874069">
      <w:pPr>
        <w:pStyle w:val="Listenabsatz"/>
        <w:numPr>
          <w:ilvl w:val="0"/>
          <w:numId w:val="8"/>
        </w:numPr>
        <w:rPr>
          <w:color w:val="000000" w:themeColor="text1"/>
        </w:rPr>
      </w:pPr>
      <w:r w:rsidRPr="00DD3B45">
        <w:rPr>
          <w:color w:val="000000" w:themeColor="text1"/>
        </w:rPr>
        <w:t>Sehbehinderten- und blindenspezifische</w:t>
      </w:r>
      <w:r w:rsidR="00874069" w:rsidRPr="00DD3B45">
        <w:rPr>
          <w:color w:val="000000" w:themeColor="text1"/>
        </w:rPr>
        <w:t xml:space="preserve"> </w:t>
      </w:r>
      <w:r w:rsidRPr="00DD3B45">
        <w:rPr>
          <w:color w:val="000000" w:themeColor="text1"/>
        </w:rPr>
        <w:t>didaktische und methodische</w:t>
      </w:r>
      <w:r w:rsidR="00070920" w:rsidRPr="00DD3B45">
        <w:rPr>
          <w:color w:val="000000" w:themeColor="text1"/>
        </w:rPr>
        <w:t xml:space="preserve"> </w:t>
      </w:r>
      <w:r w:rsidRPr="00DD3B45">
        <w:rPr>
          <w:color w:val="000000" w:themeColor="text1"/>
        </w:rPr>
        <w:t>Aufbereitung des Unterrichts an allen</w:t>
      </w:r>
      <w:r w:rsidR="00070920" w:rsidRPr="00DD3B45">
        <w:rPr>
          <w:color w:val="000000" w:themeColor="text1"/>
        </w:rPr>
        <w:t xml:space="preserve"> </w:t>
      </w:r>
      <w:r w:rsidRPr="00DD3B45">
        <w:rPr>
          <w:color w:val="000000" w:themeColor="text1"/>
        </w:rPr>
        <w:t>Schulen</w:t>
      </w:r>
      <w:r w:rsidR="00874069" w:rsidRPr="00DD3B45">
        <w:rPr>
          <w:color w:val="000000" w:themeColor="text1"/>
        </w:rPr>
        <w:t>.</w:t>
      </w:r>
    </w:p>
    <w:p w14:paraId="0BF5BC88" w14:textId="0C3D4F9C" w:rsidR="006A0470" w:rsidRPr="00DD3B45" w:rsidRDefault="00E2742E" w:rsidP="00874069">
      <w:pPr>
        <w:pStyle w:val="Listenabsatz"/>
        <w:numPr>
          <w:ilvl w:val="0"/>
          <w:numId w:val="8"/>
        </w:numPr>
        <w:rPr>
          <w:color w:val="000000" w:themeColor="text1"/>
        </w:rPr>
      </w:pPr>
      <w:r w:rsidRPr="00DD3B45">
        <w:rPr>
          <w:color w:val="000000" w:themeColor="text1"/>
        </w:rPr>
        <w:t>Bereitstellung aller notwendigen</w:t>
      </w:r>
      <w:r w:rsidR="00070920" w:rsidRPr="00DD3B45">
        <w:rPr>
          <w:color w:val="000000" w:themeColor="text1"/>
        </w:rPr>
        <w:t xml:space="preserve"> </w:t>
      </w:r>
      <w:r w:rsidRPr="00DD3B45">
        <w:rPr>
          <w:color w:val="000000" w:themeColor="text1"/>
        </w:rPr>
        <w:t>Hilfsmittel und erforderlichen Medien</w:t>
      </w:r>
      <w:r w:rsidR="00070920" w:rsidRPr="00DD3B45">
        <w:rPr>
          <w:color w:val="000000" w:themeColor="text1"/>
        </w:rPr>
        <w:t xml:space="preserve"> </w:t>
      </w:r>
      <w:r w:rsidRPr="00DD3B45">
        <w:rPr>
          <w:color w:val="000000" w:themeColor="text1"/>
        </w:rPr>
        <w:t>sowie Einübung in den Gebrauch</w:t>
      </w:r>
      <w:r w:rsidR="00070920" w:rsidRPr="00DD3B45">
        <w:rPr>
          <w:color w:val="000000" w:themeColor="text1"/>
        </w:rPr>
        <w:t xml:space="preserve"> </w:t>
      </w:r>
      <w:r w:rsidRPr="00DD3B45">
        <w:rPr>
          <w:color w:val="000000" w:themeColor="text1"/>
        </w:rPr>
        <w:t>konventioneller und elektronischer</w:t>
      </w:r>
      <w:r w:rsidR="00070920" w:rsidRPr="00DD3B45">
        <w:rPr>
          <w:color w:val="000000" w:themeColor="text1"/>
        </w:rPr>
        <w:t xml:space="preserve"> </w:t>
      </w:r>
      <w:r w:rsidRPr="00DD3B45">
        <w:rPr>
          <w:color w:val="000000" w:themeColor="text1"/>
        </w:rPr>
        <w:t>Hilfsmittel für Schülerinnen und</w:t>
      </w:r>
      <w:r w:rsidR="00874069" w:rsidRPr="00DD3B45">
        <w:rPr>
          <w:color w:val="000000" w:themeColor="text1"/>
        </w:rPr>
        <w:t xml:space="preserve"> </w:t>
      </w:r>
      <w:r w:rsidRPr="00DD3B45">
        <w:rPr>
          <w:color w:val="000000" w:themeColor="text1"/>
        </w:rPr>
        <w:t xml:space="preserve">Schüler mit </w:t>
      </w:r>
      <w:r w:rsidR="00105B4A" w:rsidRPr="00DD3B45">
        <w:rPr>
          <w:color w:val="000000" w:themeColor="text1"/>
        </w:rPr>
        <w:t xml:space="preserve">Sehbeeinträchtigung oder Blindheit </w:t>
      </w:r>
      <w:r w:rsidRPr="00DD3B45">
        <w:rPr>
          <w:color w:val="000000" w:themeColor="text1"/>
        </w:rPr>
        <w:t>an allen Schulen</w:t>
      </w:r>
      <w:r w:rsidR="00874069" w:rsidRPr="00DD3B45">
        <w:rPr>
          <w:color w:val="000000" w:themeColor="text1"/>
        </w:rPr>
        <w:t>.</w:t>
      </w:r>
    </w:p>
    <w:p w14:paraId="20224184" w14:textId="2723B983" w:rsidR="00E2742E" w:rsidRPr="00DD3B45" w:rsidRDefault="00E2742E" w:rsidP="00874069">
      <w:pPr>
        <w:pStyle w:val="Listenabsatz"/>
        <w:numPr>
          <w:ilvl w:val="0"/>
          <w:numId w:val="8"/>
        </w:numPr>
        <w:rPr>
          <w:color w:val="000000" w:themeColor="text1"/>
        </w:rPr>
      </w:pPr>
      <w:r w:rsidRPr="00DD3B45">
        <w:rPr>
          <w:color w:val="000000" w:themeColor="text1"/>
        </w:rPr>
        <w:t xml:space="preserve">Vermittlung blinden- und </w:t>
      </w:r>
      <w:r w:rsidR="00070920" w:rsidRPr="00DD3B45">
        <w:rPr>
          <w:color w:val="000000" w:themeColor="text1"/>
        </w:rPr>
        <w:t>s</w:t>
      </w:r>
      <w:r w:rsidRPr="00DD3B45">
        <w:rPr>
          <w:color w:val="000000" w:themeColor="text1"/>
        </w:rPr>
        <w:t>ehbehindertenspezifischer</w:t>
      </w:r>
      <w:r w:rsidR="00070920" w:rsidRPr="00DD3B45">
        <w:rPr>
          <w:color w:val="000000" w:themeColor="text1"/>
        </w:rPr>
        <w:t xml:space="preserve"> </w:t>
      </w:r>
      <w:r w:rsidRPr="00DD3B45">
        <w:rPr>
          <w:color w:val="000000" w:themeColor="text1"/>
        </w:rPr>
        <w:t>Arbeitstechniken</w:t>
      </w:r>
      <w:r w:rsidR="00874069" w:rsidRPr="00DD3B45">
        <w:rPr>
          <w:color w:val="000000" w:themeColor="text1"/>
        </w:rPr>
        <w:t>.</w:t>
      </w:r>
    </w:p>
    <w:p w14:paraId="4D21F938" w14:textId="2090A604" w:rsidR="00E2742E" w:rsidRPr="00DD3B45" w:rsidRDefault="00E2742E" w:rsidP="00874069">
      <w:pPr>
        <w:pStyle w:val="Listenabsatz"/>
        <w:numPr>
          <w:ilvl w:val="0"/>
          <w:numId w:val="8"/>
        </w:numPr>
        <w:rPr>
          <w:color w:val="000000" w:themeColor="text1"/>
        </w:rPr>
      </w:pPr>
      <w:r w:rsidRPr="00DD3B45">
        <w:rPr>
          <w:color w:val="000000" w:themeColor="text1"/>
        </w:rPr>
        <w:t>Unterstützung</w:t>
      </w:r>
      <w:r w:rsidR="0000266F" w:rsidRPr="00DD3B45">
        <w:rPr>
          <w:color w:val="000000" w:themeColor="text1"/>
        </w:rPr>
        <w:t xml:space="preserve"> </w:t>
      </w:r>
      <w:r w:rsidRPr="00DD3B45">
        <w:rPr>
          <w:color w:val="000000" w:themeColor="text1"/>
        </w:rPr>
        <w:t xml:space="preserve">der Akzeptanz </w:t>
      </w:r>
      <w:r w:rsidR="00070920" w:rsidRPr="00DD3B45">
        <w:rPr>
          <w:color w:val="000000" w:themeColor="text1"/>
        </w:rPr>
        <w:t xml:space="preserve">von </w:t>
      </w:r>
      <w:r w:rsidRPr="00DD3B45">
        <w:rPr>
          <w:color w:val="000000" w:themeColor="text1"/>
        </w:rPr>
        <w:t>Seh</w:t>
      </w:r>
      <w:r w:rsidR="00070920" w:rsidRPr="00DD3B45">
        <w:rPr>
          <w:color w:val="000000" w:themeColor="text1"/>
        </w:rPr>
        <w:t>beeinträchtigungen</w:t>
      </w:r>
      <w:r w:rsidR="00105B4A" w:rsidRPr="00DD3B45">
        <w:rPr>
          <w:color w:val="000000" w:themeColor="text1"/>
        </w:rPr>
        <w:t xml:space="preserve"> oder Blindheit</w:t>
      </w:r>
      <w:r w:rsidRPr="00DD3B45">
        <w:rPr>
          <w:color w:val="000000" w:themeColor="text1"/>
        </w:rPr>
        <w:t xml:space="preserve"> bei allen Beteiligten</w:t>
      </w:r>
      <w:r w:rsidR="00874069" w:rsidRPr="00DD3B45">
        <w:rPr>
          <w:color w:val="000000" w:themeColor="text1"/>
        </w:rPr>
        <w:t>.</w:t>
      </w:r>
    </w:p>
    <w:p w14:paraId="02A3B938" w14:textId="683DAF9B" w:rsidR="00E2742E" w:rsidRPr="00DD3B45" w:rsidRDefault="00E2742E" w:rsidP="00874069">
      <w:pPr>
        <w:pStyle w:val="Listenabsatz"/>
        <w:numPr>
          <w:ilvl w:val="0"/>
          <w:numId w:val="8"/>
        </w:numPr>
        <w:rPr>
          <w:color w:val="000000" w:themeColor="text1"/>
        </w:rPr>
      </w:pPr>
      <w:r w:rsidRPr="00DD3B45">
        <w:rPr>
          <w:color w:val="000000" w:themeColor="text1"/>
        </w:rPr>
        <w:t>Förderung von Orientierung und</w:t>
      </w:r>
      <w:r w:rsidR="00070920" w:rsidRPr="00DD3B45">
        <w:rPr>
          <w:color w:val="000000" w:themeColor="text1"/>
        </w:rPr>
        <w:t xml:space="preserve"> </w:t>
      </w:r>
      <w:r w:rsidRPr="00DD3B45">
        <w:rPr>
          <w:color w:val="000000" w:themeColor="text1"/>
        </w:rPr>
        <w:t>Mobilität</w:t>
      </w:r>
      <w:r w:rsidR="00874069" w:rsidRPr="00DD3B45">
        <w:rPr>
          <w:color w:val="000000" w:themeColor="text1"/>
        </w:rPr>
        <w:t>.</w:t>
      </w:r>
    </w:p>
    <w:p w14:paraId="4DA21A7C" w14:textId="2186CA71" w:rsidR="006A0470" w:rsidRPr="00DD3B45" w:rsidRDefault="00E2742E" w:rsidP="00874069">
      <w:pPr>
        <w:pStyle w:val="Listenabsatz"/>
        <w:numPr>
          <w:ilvl w:val="0"/>
          <w:numId w:val="8"/>
        </w:numPr>
        <w:rPr>
          <w:color w:val="000000" w:themeColor="text1"/>
        </w:rPr>
      </w:pPr>
      <w:r w:rsidRPr="00DD3B45">
        <w:rPr>
          <w:color w:val="000000" w:themeColor="text1"/>
        </w:rPr>
        <w:lastRenderedPageBreak/>
        <w:t xml:space="preserve">Förderung </w:t>
      </w:r>
      <w:r w:rsidR="00874069" w:rsidRPr="00DD3B45">
        <w:rPr>
          <w:color w:val="000000" w:themeColor="text1"/>
        </w:rPr>
        <w:t xml:space="preserve">beim Erwerb </w:t>
      </w:r>
      <w:r w:rsidRPr="00DD3B45">
        <w:rPr>
          <w:color w:val="000000" w:themeColor="text1"/>
        </w:rPr>
        <w:t>lebens</w:t>
      </w:r>
      <w:r w:rsidR="00070920" w:rsidRPr="00DD3B45">
        <w:rPr>
          <w:color w:val="000000" w:themeColor="text1"/>
        </w:rPr>
        <w:t>- und arbeits</w:t>
      </w:r>
      <w:r w:rsidRPr="00DD3B45">
        <w:rPr>
          <w:color w:val="000000" w:themeColor="text1"/>
        </w:rPr>
        <w:t xml:space="preserve">praktischer </w:t>
      </w:r>
      <w:r w:rsidR="00070920" w:rsidRPr="00DD3B45">
        <w:rPr>
          <w:color w:val="000000" w:themeColor="text1"/>
        </w:rPr>
        <w:t xml:space="preserve">sowie </w:t>
      </w:r>
      <w:r w:rsidRPr="00DD3B45">
        <w:rPr>
          <w:color w:val="000000" w:themeColor="text1"/>
        </w:rPr>
        <w:t>sozialer F</w:t>
      </w:r>
      <w:r w:rsidR="00874069" w:rsidRPr="00DD3B45">
        <w:rPr>
          <w:color w:val="000000" w:themeColor="text1"/>
        </w:rPr>
        <w:t>ähi</w:t>
      </w:r>
      <w:r w:rsidRPr="00DD3B45">
        <w:rPr>
          <w:color w:val="000000" w:themeColor="text1"/>
        </w:rPr>
        <w:t>gkeiten</w:t>
      </w:r>
      <w:r w:rsidR="00874069" w:rsidRPr="00DD3B45">
        <w:rPr>
          <w:color w:val="000000" w:themeColor="text1"/>
        </w:rPr>
        <w:t>.</w:t>
      </w:r>
    </w:p>
    <w:p w14:paraId="55B5015B" w14:textId="25EFAF4B" w:rsidR="0099222D" w:rsidRPr="00DD3B45" w:rsidRDefault="00E2742E" w:rsidP="00874069">
      <w:pPr>
        <w:pStyle w:val="Listenabsatz"/>
        <w:numPr>
          <w:ilvl w:val="0"/>
          <w:numId w:val="8"/>
        </w:numPr>
        <w:rPr>
          <w:color w:val="000000" w:themeColor="text1"/>
        </w:rPr>
      </w:pPr>
      <w:r w:rsidRPr="00DD3B45">
        <w:rPr>
          <w:color w:val="000000" w:themeColor="text1"/>
        </w:rPr>
        <w:t>Berufsorientierung und darauf aufbauend</w:t>
      </w:r>
      <w:r w:rsidR="00874069" w:rsidRPr="00DD3B45">
        <w:rPr>
          <w:color w:val="000000" w:themeColor="text1"/>
        </w:rPr>
        <w:t xml:space="preserve"> </w:t>
      </w:r>
      <w:r w:rsidRPr="00DD3B45">
        <w:rPr>
          <w:color w:val="000000" w:themeColor="text1"/>
        </w:rPr>
        <w:t>Unterstützung und Beratung</w:t>
      </w:r>
      <w:r w:rsidR="00070920" w:rsidRPr="00DD3B45">
        <w:rPr>
          <w:color w:val="000000" w:themeColor="text1"/>
        </w:rPr>
        <w:t xml:space="preserve"> </w:t>
      </w:r>
      <w:r w:rsidRPr="00DD3B45">
        <w:rPr>
          <w:color w:val="000000" w:themeColor="text1"/>
        </w:rPr>
        <w:t>während der Berufsausbildung</w:t>
      </w:r>
      <w:r w:rsidR="0029145A" w:rsidRPr="00DD3B45">
        <w:rPr>
          <w:color w:val="000000" w:themeColor="text1"/>
        </w:rPr>
        <w:t>.</w:t>
      </w:r>
    </w:p>
    <w:p w14:paraId="77249C85" w14:textId="77777777" w:rsidR="0029145A" w:rsidRPr="00DD3B45" w:rsidRDefault="0029145A" w:rsidP="0029145A">
      <w:pPr>
        <w:ind w:left="720"/>
        <w:rPr>
          <w:color w:val="000000" w:themeColor="text1"/>
        </w:rPr>
      </w:pPr>
    </w:p>
    <w:p w14:paraId="1C01F5A0" w14:textId="1494F57B" w:rsidR="0099222D" w:rsidRPr="00DD3B45" w:rsidRDefault="0099222D" w:rsidP="00E2742E">
      <w:pPr>
        <w:autoSpaceDE w:val="0"/>
        <w:autoSpaceDN w:val="0"/>
        <w:adjustRightInd w:val="0"/>
        <w:spacing w:after="0" w:line="276" w:lineRule="auto"/>
        <w:rPr>
          <w:rFonts w:cs="Calibri"/>
          <w:color w:val="000000" w:themeColor="text1"/>
          <w:szCs w:val="28"/>
        </w:rPr>
      </w:pPr>
      <w:r w:rsidRPr="00DD3B45">
        <w:rPr>
          <w:rFonts w:cs="Calibri"/>
          <w:color w:val="000000" w:themeColor="text1"/>
          <w:szCs w:val="28"/>
        </w:rPr>
        <w:t>Grundlage dieser sonderpädagogischen Arbeit ist das auch in den Empfehlungen der KMK verankerte spezifische Curriculum im Förderschwerpunkt Sehen, das auch als duales oder erweitertes Curriculum bezeichnet wird.</w:t>
      </w:r>
    </w:p>
    <w:p w14:paraId="214960D4" w14:textId="77777777" w:rsidR="00E2742E" w:rsidRPr="00DD3B45" w:rsidRDefault="00E2742E" w:rsidP="00687B9D">
      <w:pPr>
        <w:pStyle w:val="berschrift2"/>
      </w:pPr>
      <w:r w:rsidRPr="00DD3B45">
        <w:t>Umsetzungen</w:t>
      </w:r>
    </w:p>
    <w:p w14:paraId="09A66AE0" w14:textId="7EFC7FCE" w:rsidR="00E2742E" w:rsidRPr="00DD3B45" w:rsidRDefault="00E2742E" w:rsidP="00E2742E">
      <w:pPr>
        <w:autoSpaceDE w:val="0"/>
        <w:autoSpaceDN w:val="0"/>
        <w:adjustRightInd w:val="0"/>
        <w:spacing w:after="0" w:line="276" w:lineRule="auto"/>
        <w:rPr>
          <w:rFonts w:cs="Calibri"/>
          <w:color w:val="000000" w:themeColor="text1"/>
          <w:szCs w:val="28"/>
        </w:rPr>
      </w:pPr>
      <w:r w:rsidRPr="00DD3B45">
        <w:rPr>
          <w:rFonts w:cs="Calibri"/>
          <w:color w:val="000000" w:themeColor="text1"/>
          <w:szCs w:val="28"/>
        </w:rPr>
        <w:t>Um die oben genannte Zielsetzung</w:t>
      </w:r>
      <w:r w:rsidR="00070920" w:rsidRPr="00DD3B45">
        <w:rPr>
          <w:rFonts w:cs="Calibri"/>
          <w:color w:val="000000" w:themeColor="text1"/>
          <w:szCs w:val="28"/>
        </w:rPr>
        <w:t xml:space="preserve"> </w:t>
      </w:r>
      <w:r w:rsidRPr="00DD3B45">
        <w:rPr>
          <w:rFonts w:cs="Calibri"/>
          <w:color w:val="000000" w:themeColor="text1"/>
          <w:szCs w:val="28"/>
        </w:rPr>
        <w:t xml:space="preserve">zu verwirklichen, sind folgende </w:t>
      </w:r>
      <w:r w:rsidR="00070920" w:rsidRPr="00DD3B45">
        <w:rPr>
          <w:rFonts w:cs="Calibri"/>
          <w:color w:val="000000" w:themeColor="text1"/>
          <w:szCs w:val="28"/>
        </w:rPr>
        <w:t>Q</w:t>
      </w:r>
      <w:r w:rsidRPr="00DD3B45">
        <w:rPr>
          <w:rFonts w:cs="Calibri"/>
          <w:color w:val="000000" w:themeColor="text1"/>
          <w:szCs w:val="28"/>
        </w:rPr>
        <w:t>ualitätsstandards</w:t>
      </w:r>
      <w:r w:rsidR="00070920" w:rsidRPr="00DD3B45">
        <w:rPr>
          <w:rFonts w:cs="Calibri"/>
          <w:color w:val="000000" w:themeColor="text1"/>
          <w:szCs w:val="28"/>
        </w:rPr>
        <w:t xml:space="preserve"> </w:t>
      </w:r>
      <w:r w:rsidRPr="00DD3B45">
        <w:rPr>
          <w:rFonts w:cs="Calibri"/>
          <w:color w:val="000000" w:themeColor="text1"/>
          <w:szCs w:val="28"/>
        </w:rPr>
        <w:t>unerlässlich:</w:t>
      </w:r>
    </w:p>
    <w:p w14:paraId="37BFEB09" w14:textId="77777777" w:rsidR="0029145A" w:rsidRPr="00DD3B45" w:rsidRDefault="0029145A" w:rsidP="00E2742E">
      <w:pPr>
        <w:autoSpaceDE w:val="0"/>
        <w:autoSpaceDN w:val="0"/>
        <w:adjustRightInd w:val="0"/>
        <w:spacing w:after="0" w:line="276" w:lineRule="auto"/>
        <w:rPr>
          <w:rFonts w:cs="Calibri"/>
          <w:color w:val="000000" w:themeColor="text1"/>
          <w:szCs w:val="28"/>
        </w:rPr>
      </w:pPr>
    </w:p>
    <w:p w14:paraId="64C00744" w14:textId="20706975" w:rsidR="000D7518" w:rsidRPr="00DD3B45" w:rsidRDefault="000D7518" w:rsidP="00224515">
      <w:pPr>
        <w:pStyle w:val="Listenabsatz"/>
        <w:numPr>
          <w:ilvl w:val="0"/>
          <w:numId w:val="8"/>
        </w:numPr>
        <w:autoSpaceDE w:val="0"/>
        <w:autoSpaceDN w:val="0"/>
        <w:adjustRightInd w:val="0"/>
        <w:spacing w:line="276" w:lineRule="auto"/>
        <w:ind w:left="1077" w:hanging="357"/>
        <w:rPr>
          <w:rFonts w:cs="Calibri"/>
          <w:color w:val="000000" w:themeColor="text1"/>
          <w:szCs w:val="28"/>
        </w:rPr>
      </w:pPr>
      <w:r w:rsidRPr="00DD3B45">
        <w:rPr>
          <w:rFonts w:cs="Calibri"/>
          <w:color w:val="000000" w:themeColor="text1"/>
          <w:szCs w:val="28"/>
        </w:rPr>
        <w:t>Notwendige Voraussetzung für jedwede angemessene sonderpädagogische Unterstützung und Beratung – an welcher Schul- oder Bildungseinrichtung auch immer diese stattfinden wird – sind eine fachlich fundierte und qualitativ gesicherte Diagnostik der individuellen Ausgangslage und der notwendigen sowie angemessenen Nachteilsausgleiche für junge Menschen</w:t>
      </w:r>
      <w:r w:rsidR="009A315E" w:rsidRPr="00DD3B45">
        <w:rPr>
          <w:rFonts w:cs="Calibri"/>
          <w:color w:val="000000" w:themeColor="text1"/>
          <w:szCs w:val="28"/>
        </w:rPr>
        <w:t xml:space="preserve"> mit Blindheit bzw. Sehbeeinträchtigung</w:t>
      </w:r>
      <w:r w:rsidRPr="00DD3B45">
        <w:rPr>
          <w:rFonts w:cs="Calibri"/>
          <w:color w:val="000000" w:themeColor="text1"/>
          <w:szCs w:val="28"/>
        </w:rPr>
        <w:t>.</w:t>
      </w:r>
    </w:p>
    <w:p w14:paraId="06F279BB" w14:textId="7D77A833" w:rsidR="00E2742E" w:rsidRPr="00DD3B45" w:rsidRDefault="00E2742E" w:rsidP="00224515">
      <w:pPr>
        <w:pStyle w:val="Listenabsatz"/>
        <w:numPr>
          <w:ilvl w:val="0"/>
          <w:numId w:val="8"/>
        </w:numPr>
        <w:autoSpaceDE w:val="0"/>
        <w:autoSpaceDN w:val="0"/>
        <w:adjustRightInd w:val="0"/>
        <w:spacing w:line="276" w:lineRule="auto"/>
        <w:ind w:left="1077" w:hanging="357"/>
        <w:rPr>
          <w:rFonts w:cs="Calibri"/>
          <w:color w:val="000000" w:themeColor="text1"/>
          <w:szCs w:val="28"/>
        </w:rPr>
      </w:pPr>
      <w:r w:rsidRPr="00DD3B45">
        <w:rPr>
          <w:rFonts w:cs="Calibri"/>
          <w:color w:val="000000" w:themeColor="text1"/>
          <w:szCs w:val="28"/>
        </w:rPr>
        <w:t xml:space="preserve">Für </w:t>
      </w:r>
      <w:r w:rsidR="00070920" w:rsidRPr="00DD3B45">
        <w:rPr>
          <w:rFonts w:cs="Calibri"/>
          <w:color w:val="000000" w:themeColor="text1"/>
          <w:szCs w:val="28"/>
        </w:rPr>
        <w:t xml:space="preserve">alle </w:t>
      </w:r>
      <w:r w:rsidRPr="00DD3B45">
        <w:rPr>
          <w:rFonts w:cs="Calibri"/>
          <w:color w:val="000000" w:themeColor="text1"/>
          <w:szCs w:val="28"/>
        </w:rPr>
        <w:t>Schülerinnen und Schüler mit</w:t>
      </w:r>
      <w:r w:rsidR="00070920" w:rsidRPr="00DD3B45">
        <w:rPr>
          <w:rFonts w:cs="Calibri"/>
          <w:color w:val="000000" w:themeColor="text1"/>
          <w:szCs w:val="28"/>
        </w:rPr>
        <w:t xml:space="preserve"> </w:t>
      </w:r>
      <w:r w:rsidR="00105B4A" w:rsidRPr="00DD3B45">
        <w:rPr>
          <w:rFonts w:cs="Calibri"/>
          <w:color w:val="000000" w:themeColor="text1"/>
          <w:szCs w:val="28"/>
        </w:rPr>
        <w:t>Sehbeeinträchtigung</w:t>
      </w:r>
      <w:r w:rsidRPr="00DD3B45">
        <w:rPr>
          <w:rFonts w:cs="Calibri"/>
          <w:color w:val="000000" w:themeColor="text1"/>
          <w:szCs w:val="28"/>
        </w:rPr>
        <w:t xml:space="preserve"> sind für die</w:t>
      </w:r>
      <w:r w:rsidR="00070920" w:rsidRPr="00DD3B45">
        <w:rPr>
          <w:rFonts w:cs="Calibri"/>
          <w:color w:val="000000" w:themeColor="text1"/>
          <w:szCs w:val="28"/>
        </w:rPr>
        <w:t xml:space="preserve"> </w:t>
      </w:r>
      <w:r w:rsidRPr="00DD3B45">
        <w:rPr>
          <w:rFonts w:cs="Calibri"/>
          <w:color w:val="000000" w:themeColor="text1"/>
          <w:szCs w:val="28"/>
        </w:rPr>
        <w:t>mobile sehbehindertenpädagogische</w:t>
      </w:r>
      <w:r w:rsidR="00224515" w:rsidRPr="00DD3B45">
        <w:rPr>
          <w:rFonts w:cs="Calibri"/>
          <w:color w:val="000000" w:themeColor="text1"/>
          <w:szCs w:val="28"/>
        </w:rPr>
        <w:t xml:space="preserve"> </w:t>
      </w:r>
      <w:r w:rsidRPr="00DD3B45">
        <w:rPr>
          <w:rFonts w:cs="Calibri"/>
          <w:color w:val="000000" w:themeColor="text1"/>
          <w:szCs w:val="28"/>
        </w:rPr>
        <w:t>Unterstützung und Beratung jeweils</w:t>
      </w:r>
      <w:r w:rsidR="00070920" w:rsidRPr="00DD3B45">
        <w:rPr>
          <w:rFonts w:cs="Calibri"/>
          <w:color w:val="000000" w:themeColor="text1"/>
          <w:szCs w:val="28"/>
        </w:rPr>
        <w:t xml:space="preserve"> </w:t>
      </w:r>
      <w:r w:rsidRPr="00DD3B45">
        <w:rPr>
          <w:rFonts w:cs="Calibri"/>
          <w:color w:val="000000" w:themeColor="text1"/>
          <w:szCs w:val="28"/>
        </w:rPr>
        <w:t>mindestens zwei Lehrerwochenstunden</w:t>
      </w:r>
      <w:r w:rsidR="00070920" w:rsidRPr="00DD3B45">
        <w:rPr>
          <w:rFonts w:cs="Calibri"/>
          <w:color w:val="000000" w:themeColor="text1"/>
          <w:szCs w:val="28"/>
        </w:rPr>
        <w:t xml:space="preserve"> </w:t>
      </w:r>
      <w:r w:rsidRPr="00DD3B45">
        <w:rPr>
          <w:rFonts w:cs="Calibri"/>
          <w:color w:val="000000" w:themeColor="text1"/>
          <w:szCs w:val="28"/>
        </w:rPr>
        <w:t>zur Verfügung zu stellen, die in</w:t>
      </w:r>
      <w:r w:rsidR="00070920" w:rsidRPr="00DD3B45">
        <w:rPr>
          <w:rFonts w:cs="Calibri"/>
          <w:color w:val="000000" w:themeColor="text1"/>
          <w:szCs w:val="28"/>
        </w:rPr>
        <w:t xml:space="preserve"> </w:t>
      </w:r>
      <w:r w:rsidRPr="00DD3B45">
        <w:rPr>
          <w:rFonts w:cs="Calibri"/>
          <w:color w:val="000000" w:themeColor="text1"/>
          <w:szCs w:val="28"/>
        </w:rPr>
        <w:t>einem Pool eingestellt und gemäß</w:t>
      </w:r>
      <w:r w:rsidR="00070920" w:rsidRPr="00DD3B45">
        <w:rPr>
          <w:rFonts w:cs="Calibri"/>
          <w:color w:val="000000" w:themeColor="text1"/>
          <w:szCs w:val="28"/>
        </w:rPr>
        <w:t xml:space="preserve"> </w:t>
      </w:r>
      <w:r w:rsidRPr="00DD3B45">
        <w:rPr>
          <w:rFonts w:cs="Calibri"/>
          <w:color w:val="000000" w:themeColor="text1"/>
          <w:szCs w:val="28"/>
        </w:rPr>
        <w:t>den individuellen Erfordernissen</w:t>
      </w:r>
      <w:r w:rsidR="00070920" w:rsidRPr="00DD3B45">
        <w:rPr>
          <w:rFonts w:cs="Calibri"/>
          <w:color w:val="000000" w:themeColor="text1"/>
          <w:szCs w:val="28"/>
        </w:rPr>
        <w:t xml:space="preserve"> eingesetzt werden.</w:t>
      </w:r>
    </w:p>
    <w:p w14:paraId="39D370B8" w14:textId="77777777" w:rsidR="00224515" w:rsidRPr="00DD3B45" w:rsidRDefault="00E2742E" w:rsidP="00224515">
      <w:pPr>
        <w:pStyle w:val="Listenabsatz"/>
        <w:numPr>
          <w:ilvl w:val="0"/>
          <w:numId w:val="8"/>
        </w:numPr>
        <w:autoSpaceDE w:val="0"/>
        <w:autoSpaceDN w:val="0"/>
        <w:adjustRightInd w:val="0"/>
        <w:spacing w:line="276" w:lineRule="auto"/>
        <w:ind w:left="1077" w:hanging="357"/>
        <w:rPr>
          <w:rFonts w:cs="Calibri"/>
          <w:color w:val="000000" w:themeColor="text1"/>
          <w:szCs w:val="28"/>
        </w:rPr>
      </w:pPr>
      <w:r w:rsidRPr="00DD3B45">
        <w:rPr>
          <w:rFonts w:cs="Calibri"/>
          <w:color w:val="000000" w:themeColor="text1"/>
          <w:szCs w:val="28"/>
        </w:rPr>
        <w:t>Für die mobile blindenpädagogische</w:t>
      </w:r>
      <w:r w:rsidR="0029145A" w:rsidRPr="00DD3B45">
        <w:rPr>
          <w:rFonts w:cs="Calibri"/>
          <w:color w:val="000000" w:themeColor="text1"/>
          <w:szCs w:val="28"/>
        </w:rPr>
        <w:t xml:space="preserve"> </w:t>
      </w:r>
      <w:r w:rsidRPr="00DD3B45">
        <w:rPr>
          <w:rFonts w:cs="Calibri"/>
          <w:color w:val="000000" w:themeColor="text1"/>
          <w:szCs w:val="28"/>
        </w:rPr>
        <w:t>Unterstützung und Beratung von</w:t>
      </w:r>
      <w:r w:rsidR="00070920" w:rsidRPr="00DD3B45">
        <w:rPr>
          <w:rFonts w:cs="Calibri"/>
          <w:color w:val="000000" w:themeColor="text1"/>
          <w:szCs w:val="28"/>
        </w:rPr>
        <w:t xml:space="preserve"> </w:t>
      </w:r>
      <w:r w:rsidRPr="00DD3B45">
        <w:rPr>
          <w:rFonts w:cs="Calibri"/>
          <w:color w:val="000000" w:themeColor="text1"/>
          <w:szCs w:val="28"/>
        </w:rPr>
        <w:t>Schülerinnen und Schülern mit Blindheit</w:t>
      </w:r>
      <w:r w:rsidR="00070920" w:rsidRPr="00DD3B45">
        <w:rPr>
          <w:rFonts w:cs="Calibri"/>
          <w:color w:val="000000" w:themeColor="text1"/>
          <w:szCs w:val="28"/>
        </w:rPr>
        <w:t xml:space="preserve"> </w:t>
      </w:r>
      <w:r w:rsidRPr="00DD3B45">
        <w:rPr>
          <w:rFonts w:cs="Calibri"/>
          <w:color w:val="000000" w:themeColor="text1"/>
          <w:szCs w:val="28"/>
        </w:rPr>
        <w:t>sind jeweils mindestens</w:t>
      </w:r>
      <w:r w:rsidR="00070920" w:rsidRPr="00DD3B45">
        <w:rPr>
          <w:rFonts w:cs="Calibri"/>
          <w:color w:val="000000" w:themeColor="text1"/>
          <w:szCs w:val="28"/>
        </w:rPr>
        <w:t xml:space="preserve"> </w:t>
      </w:r>
      <w:r w:rsidRPr="00DD3B45">
        <w:rPr>
          <w:rFonts w:cs="Calibri"/>
          <w:color w:val="000000" w:themeColor="text1"/>
          <w:szCs w:val="28"/>
        </w:rPr>
        <w:t>zehn Lehrerwochenstunden zur</w:t>
      </w:r>
      <w:r w:rsidR="0029145A" w:rsidRPr="00DD3B45">
        <w:rPr>
          <w:rFonts w:cs="Calibri"/>
          <w:color w:val="000000" w:themeColor="text1"/>
          <w:szCs w:val="28"/>
        </w:rPr>
        <w:t xml:space="preserve"> </w:t>
      </w:r>
      <w:r w:rsidRPr="00DD3B45">
        <w:rPr>
          <w:rFonts w:cs="Calibri"/>
          <w:color w:val="000000" w:themeColor="text1"/>
          <w:szCs w:val="28"/>
        </w:rPr>
        <w:t>Verfügung zu stellen, die in einem</w:t>
      </w:r>
      <w:r w:rsidR="00070920" w:rsidRPr="00DD3B45">
        <w:rPr>
          <w:rFonts w:cs="Calibri"/>
          <w:color w:val="000000" w:themeColor="text1"/>
          <w:szCs w:val="28"/>
        </w:rPr>
        <w:t xml:space="preserve"> </w:t>
      </w:r>
      <w:r w:rsidRPr="00DD3B45">
        <w:rPr>
          <w:rFonts w:cs="Calibri"/>
          <w:color w:val="000000" w:themeColor="text1"/>
          <w:szCs w:val="28"/>
        </w:rPr>
        <w:t xml:space="preserve">Pool </w:t>
      </w:r>
      <w:r w:rsidR="00070920" w:rsidRPr="00DD3B45">
        <w:rPr>
          <w:rFonts w:cs="Calibri"/>
          <w:color w:val="000000" w:themeColor="text1"/>
          <w:szCs w:val="28"/>
        </w:rPr>
        <w:t>e</w:t>
      </w:r>
      <w:r w:rsidRPr="00DD3B45">
        <w:rPr>
          <w:rFonts w:cs="Calibri"/>
          <w:color w:val="000000" w:themeColor="text1"/>
          <w:szCs w:val="28"/>
        </w:rPr>
        <w:t>ingestellt und gemäß den individuellen</w:t>
      </w:r>
      <w:r w:rsidR="00070920" w:rsidRPr="00DD3B45">
        <w:rPr>
          <w:rFonts w:cs="Calibri"/>
          <w:color w:val="000000" w:themeColor="text1"/>
          <w:szCs w:val="28"/>
        </w:rPr>
        <w:t xml:space="preserve"> </w:t>
      </w:r>
      <w:r w:rsidRPr="00DD3B45">
        <w:rPr>
          <w:rFonts w:cs="Calibri"/>
          <w:color w:val="000000" w:themeColor="text1"/>
          <w:szCs w:val="28"/>
        </w:rPr>
        <w:t>Erfordernissen eingesetzt</w:t>
      </w:r>
      <w:r w:rsidR="00070920" w:rsidRPr="00DD3B45">
        <w:rPr>
          <w:rFonts w:cs="Calibri"/>
          <w:color w:val="000000" w:themeColor="text1"/>
          <w:szCs w:val="28"/>
        </w:rPr>
        <w:t xml:space="preserve"> </w:t>
      </w:r>
      <w:r w:rsidR="00576D63" w:rsidRPr="00DD3B45">
        <w:rPr>
          <w:rFonts w:cs="Calibri"/>
          <w:color w:val="000000" w:themeColor="text1"/>
          <w:szCs w:val="28"/>
        </w:rPr>
        <w:t>werden.</w:t>
      </w:r>
    </w:p>
    <w:p w14:paraId="2EA8D7E0" w14:textId="6D396745" w:rsidR="00224515" w:rsidRPr="00DD3B45" w:rsidRDefault="0069540A" w:rsidP="00224515">
      <w:pPr>
        <w:pStyle w:val="Listenabsatz"/>
        <w:numPr>
          <w:ilvl w:val="0"/>
          <w:numId w:val="8"/>
        </w:numPr>
        <w:autoSpaceDE w:val="0"/>
        <w:autoSpaceDN w:val="0"/>
        <w:adjustRightInd w:val="0"/>
        <w:spacing w:line="276" w:lineRule="auto"/>
        <w:ind w:left="1077" w:hanging="357"/>
        <w:rPr>
          <w:rFonts w:cs="Calibri"/>
          <w:color w:val="000000" w:themeColor="text1"/>
          <w:szCs w:val="28"/>
        </w:rPr>
      </w:pPr>
      <w:r w:rsidRPr="00DD3B45">
        <w:rPr>
          <w:rFonts w:cs="Calibri"/>
          <w:color w:val="000000" w:themeColor="text1"/>
          <w:szCs w:val="28"/>
        </w:rPr>
        <w:t>Die fachpädagogische Umsetzung der mobilen Unterstützung und Beratung für Schülerinnen</w:t>
      </w:r>
      <w:r w:rsidR="009A315E" w:rsidRPr="00DD3B45">
        <w:rPr>
          <w:rFonts w:cs="Calibri"/>
          <w:color w:val="000000" w:themeColor="text1"/>
          <w:szCs w:val="28"/>
        </w:rPr>
        <w:t xml:space="preserve"> und Schüler mit Blindheit bzw. Sehbeeinträchtigung</w:t>
      </w:r>
      <w:r w:rsidRPr="00DD3B45">
        <w:rPr>
          <w:rFonts w:cs="Calibri"/>
          <w:color w:val="000000" w:themeColor="text1"/>
          <w:szCs w:val="28"/>
        </w:rPr>
        <w:t xml:space="preserve"> darf nicht auf den engen Kontext von Schule begrenzt sein, sondern muss sich auf das Lebensumfeld der jungen Menschen und ihrer Familien beziehen</w:t>
      </w:r>
      <w:r w:rsidR="0029145A" w:rsidRPr="00DD3B45">
        <w:rPr>
          <w:rFonts w:cs="Calibri"/>
          <w:color w:val="000000" w:themeColor="text1"/>
          <w:szCs w:val="28"/>
        </w:rPr>
        <w:t>.</w:t>
      </w:r>
    </w:p>
    <w:p w14:paraId="18CB0B0E" w14:textId="73FE7312" w:rsidR="00576D63" w:rsidRPr="00DD3B45" w:rsidRDefault="00576D63" w:rsidP="00224515">
      <w:pPr>
        <w:pStyle w:val="Listenabsatz"/>
        <w:numPr>
          <w:ilvl w:val="0"/>
          <w:numId w:val="8"/>
        </w:numPr>
        <w:autoSpaceDE w:val="0"/>
        <w:autoSpaceDN w:val="0"/>
        <w:adjustRightInd w:val="0"/>
        <w:spacing w:line="276" w:lineRule="auto"/>
        <w:ind w:left="1077" w:hanging="357"/>
        <w:rPr>
          <w:rFonts w:cs="Calibri"/>
          <w:color w:val="000000" w:themeColor="text1"/>
          <w:szCs w:val="28"/>
        </w:rPr>
      </w:pPr>
      <w:r w:rsidRPr="00DD3B45">
        <w:rPr>
          <w:rFonts w:cs="Calibri"/>
          <w:color w:val="000000" w:themeColor="text1"/>
          <w:szCs w:val="28"/>
        </w:rPr>
        <w:t>Für Schülerinnen</w:t>
      </w:r>
      <w:r w:rsidR="00105B4A" w:rsidRPr="00DD3B45">
        <w:rPr>
          <w:rFonts w:cs="Calibri"/>
          <w:color w:val="000000" w:themeColor="text1"/>
          <w:szCs w:val="28"/>
        </w:rPr>
        <w:t xml:space="preserve"> </w:t>
      </w:r>
      <w:r w:rsidRPr="00DD3B45">
        <w:rPr>
          <w:rFonts w:cs="Calibri"/>
          <w:color w:val="000000" w:themeColor="text1"/>
          <w:szCs w:val="28"/>
        </w:rPr>
        <w:t xml:space="preserve">und Schüler </w:t>
      </w:r>
      <w:r w:rsidR="009A315E" w:rsidRPr="00DD3B45">
        <w:rPr>
          <w:rFonts w:cs="Calibri"/>
          <w:color w:val="000000" w:themeColor="text1"/>
          <w:szCs w:val="28"/>
        </w:rPr>
        <w:t xml:space="preserve">mit Blindheit bzw. Sehbeeinträchtigung </w:t>
      </w:r>
      <w:r w:rsidRPr="00DD3B45">
        <w:rPr>
          <w:rFonts w:cs="Calibri"/>
          <w:color w:val="000000" w:themeColor="text1"/>
          <w:szCs w:val="28"/>
        </w:rPr>
        <w:t xml:space="preserve">sind ergänzend zu der wohnortnahen Unterstützung und Beratung Kursangebote im Förderschwerpunkt Sehen einzurichten und personell angemessen </w:t>
      </w:r>
      <w:r w:rsidRPr="00DD3B45">
        <w:rPr>
          <w:rFonts w:cs="BellGothicStd-Bold"/>
          <w:b/>
          <w:bCs/>
          <w:color w:val="000000" w:themeColor="text1"/>
          <w:szCs w:val="28"/>
        </w:rPr>
        <w:t xml:space="preserve"> </w:t>
      </w:r>
      <w:r w:rsidRPr="00DD3B45">
        <w:rPr>
          <w:rFonts w:cs="Calibri"/>
          <w:color w:val="000000" w:themeColor="text1"/>
          <w:szCs w:val="28"/>
        </w:rPr>
        <w:t>auszustatten. Diese dienen u. a. dem Aufbau und der Stärkung ihres Peer-Group-</w:t>
      </w:r>
      <w:r w:rsidRPr="00DD3B45">
        <w:rPr>
          <w:rFonts w:cs="Calibri"/>
          <w:color w:val="000000" w:themeColor="text1"/>
          <w:szCs w:val="28"/>
        </w:rPr>
        <w:lastRenderedPageBreak/>
        <w:t>Bezuges, der Stabilisierung der Persönlichkeit, der Förderung der sozialen Kompetenz und der</w:t>
      </w:r>
      <w:r w:rsidR="0029145A" w:rsidRPr="00DD3B45">
        <w:rPr>
          <w:rFonts w:cs="Calibri"/>
          <w:color w:val="000000" w:themeColor="text1"/>
          <w:szCs w:val="28"/>
        </w:rPr>
        <w:t xml:space="preserve"> </w:t>
      </w:r>
      <w:r w:rsidRPr="00DD3B45">
        <w:rPr>
          <w:rFonts w:cs="Calibri"/>
          <w:color w:val="000000" w:themeColor="text1"/>
          <w:szCs w:val="28"/>
        </w:rPr>
        <w:t>Vermittlung von weiteren Inhalten des spezifischen Curriculums.</w:t>
      </w:r>
    </w:p>
    <w:p w14:paraId="6D71CD3A" w14:textId="77009057" w:rsidR="00576D63" w:rsidRPr="00DD3B45" w:rsidRDefault="00576D63" w:rsidP="00224515">
      <w:pPr>
        <w:pStyle w:val="Listenabsatz"/>
        <w:numPr>
          <w:ilvl w:val="0"/>
          <w:numId w:val="8"/>
        </w:numPr>
        <w:autoSpaceDE w:val="0"/>
        <w:autoSpaceDN w:val="0"/>
        <w:adjustRightInd w:val="0"/>
        <w:spacing w:line="276" w:lineRule="auto"/>
        <w:ind w:left="1077" w:hanging="357"/>
        <w:rPr>
          <w:rFonts w:cs="Calibri"/>
          <w:color w:val="000000" w:themeColor="text1"/>
          <w:szCs w:val="28"/>
        </w:rPr>
      </w:pPr>
      <w:r w:rsidRPr="00DD3B45">
        <w:rPr>
          <w:rFonts w:cs="Calibri"/>
          <w:color w:val="000000" w:themeColor="text1"/>
          <w:szCs w:val="28"/>
        </w:rPr>
        <w:t xml:space="preserve">Für Eltern von </w:t>
      </w:r>
      <w:r w:rsidR="00105B4A" w:rsidRPr="00DD3B45">
        <w:rPr>
          <w:rFonts w:cs="Calibri"/>
          <w:color w:val="000000" w:themeColor="text1"/>
          <w:szCs w:val="28"/>
        </w:rPr>
        <w:t xml:space="preserve">sehbeeinträchtigten </w:t>
      </w:r>
      <w:r w:rsidR="0029145A" w:rsidRPr="00DD3B45">
        <w:rPr>
          <w:rFonts w:cs="Calibri"/>
          <w:color w:val="000000" w:themeColor="text1"/>
          <w:szCs w:val="28"/>
        </w:rPr>
        <w:t>und</w:t>
      </w:r>
      <w:r w:rsidR="00105B4A" w:rsidRPr="00DD3B45">
        <w:rPr>
          <w:rFonts w:cs="Calibri"/>
          <w:color w:val="000000" w:themeColor="text1"/>
          <w:szCs w:val="28"/>
        </w:rPr>
        <w:t xml:space="preserve"> blinden </w:t>
      </w:r>
      <w:r w:rsidRPr="00DD3B45">
        <w:rPr>
          <w:rFonts w:cs="Calibri"/>
          <w:color w:val="000000" w:themeColor="text1"/>
          <w:szCs w:val="28"/>
        </w:rPr>
        <w:t xml:space="preserve">Schülerinnen und Schülern sind Informationsveranstaltungen anzubieten, die </w:t>
      </w:r>
      <w:r w:rsidR="0029145A" w:rsidRPr="00DD3B45">
        <w:rPr>
          <w:rFonts w:cs="Calibri"/>
          <w:color w:val="000000" w:themeColor="text1"/>
          <w:szCs w:val="28"/>
        </w:rPr>
        <w:t xml:space="preserve">u.a. </w:t>
      </w:r>
      <w:r w:rsidRPr="00DD3B45">
        <w:rPr>
          <w:rFonts w:cs="Calibri"/>
          <w:color w:val="000000" w:themeColor="text1"/>
          <w:szCs w:val="28"/>
        </w:rPr>
        <w:t>den Austausch von Erfahrungen ermöglichen.</w:t>
      </w:r>
    </w:p>
    <w:p w14:paraId="7F176A6D" w14:textId="4EBC4831" w:rsidR="0069540A" w:rsidRPr="00DD3B45" w:rsidRDefault="00576D63" w:rsidP="00224515">
      <w:pPr>
        <w:pStyle w:val="Listenabsatz"/>
        <w:numPr>
          <w:ilvl w:val="0"/>
          <w:numId w:val="8"/>
        </w:numPr>
        <w:autoSpaceDE w:val="0"/>
        <w:autoSpaceDN w:val="0"/>
        <w:adjustRightInd w:val="0"/>
        <w:spacing w:line="276" w:lineRule="auto"/>
        <w:ind w:left="1077" w:hanging="357"/>
        <w:rPr>
          <w:rFonts w:cs="Calibri"/>
          <w:color w:val="000000" w:themeColor="text1"/>
          <w:szCs w:val="28"/>
        </w:rPr>
      </w:pPr>
      <w:r w:rsidRPr="00DD3B45">
        <w:rPr>
          <w:rFonts w:cs="Calibri"/>
          <w:color w:val="000000" w:themeColor="text1"/>
          <w:szCs w:val="28"/>
        </w:rPr>
        <w:t>Für Regelschullehrkräfte müssen Fortbildungsveranstaltungen angeboten</w:t>
      </w:r>
      <w:r w:rsidR="0069540A" w:rsidRPr="00DD3B45">
        <w:rPr>
          <w:rFonts w:cs="Calibri"/>
          <w:color w:val="000000" w:themeColor="text1"/>
          <w:szCs w:val="28"/>
        </w:rPr>
        <w:t xml:space="preserve"> werden</w:t>
      </w:r>
      <w:r w:rsidRPr="00DD3B45">
        <w:rPr>
          <w:rFonts w:cs="Calibri"/>
          <w:color w:val="000000" w:themeColor="text1"/>
          <w:szCs w:val="28"/>
        </w:rPr>
        <w:t>, die u. a. die notwendigen didaktisch-methodischen Veränderungen des Unterrichts</w:t>
      </w:r>
      <w:r w:rsidR="0029145A" w:rsidRPr="00DD3B45">
        <w:rPr>
          <w:rFonts w:cs="Calibri"/>
          <w:color w:val="000000" w:themeColor="text1"/>
          <w:szCs w:val="28"/>
        </w:rPr>
        <w:t xml:space="preserve"> </w:t>
      </w:r>
      <w:r w:rsidR="0069540A" w:rsidRPr="00DD3B45">
        <w:rPr>
          <w:rFonts w:cs="Calibri"/>
          <w:color w:val="000000" w:themeColor="text1"/>
          <w:szCs w:val="28"/>
        </w:rPr>
        <w:t>t</w:t>
      </w:r>
      <w:r w:rsidRPr="00DD3B45">
        <w:rPr>
          <w:rFonts w:cs="Calibri"/>
          <w:color w:val="000000" w:themeColor="text1"/>
          <w:szCs w:val="28"/>
        </w:rPr>
        <w:t>hematisieren</w:t>
      </w:r>
      <w:r w:rsidR="0069540A" w:rsidRPr="00DD3B45">
        <w:rPr>
          <w:rFonts w:cs="Calibri"/>
          <w:color w:val="000000" w:themeColor="text1"/>
          <w:szCs w:val="28"/>
        </w:rPr>
        <w:t>.</w:t>
      </w:r>
    </w:p>
    <w:p w14:paraId="6BEEABB2" w14:textId="4FDBBD94" w:rsidR="00576D63" w:rsidRPr="00DD3B45" w:rsidRDefault="0069540A" w:rsidP="00224515">
      <w:pPr>
        <w:pStyle w:val="Listenabsatz"/>
        <w:numPr>
          <w:ilvl w:val="0"/>
          <w:numId w:val="8"/>
        </w:numPr>
        <w:autoSpaceDE w:val="0"/>
        <w:autoSpaceDN w:val="0"/>
        <w:adjustRightInd w:val="0"/>
        <w:spacing w:line="276" w:lineRule="auto"/>
        <w:ind w:left="1077" w:hanging="357"/>
        <w:rPr>
          <w:rFonts w:cs="Calibri"/>
          <w:color w:val="000000" w:themeColor="text1"/>
          <w:szCs w:val="28"/>
        </w:rPr>
      </w:pPr>
      <w:r w:rsidRPr="00DD3B45">
        <w:rPr>
          <w:rFonts w:cs="Calibri"/>
          <w:color w:val="000000" w:themeColor="text1"/>
          <w:szCs w:val="28"/>
        </w:rPr>
        <w:t xml:space="preserve">Für Regelschullehrkräfte muss jeweils ein ausreichendes Zeitbudget </w:t>
      </w:r>
      <w:r w:rsidR="006A0470" w:rsidRPr="00DD3B45">
        <w:rPr>
          <w:rFonts w:cs="Calibri"/>
          <w:color w:val="000000" w:themeColor="text1"/>
          <w:szCs w:val="28"/>
        </w:rPr>
        <w:t>aus</w:t>
      </w:r>
      <w:r w:rsidRPr="00DD3B45">
        <w:rPr>
          <w:rFonts w:cs="Calibri"/>
          <w:color w:val="000000" w:themeColor="text1"/>
          <w:szCs w:val="28"/>
        </w:rPr>
        <w:t xml:space="preserve"> Deputatsstunden zur Verfügung gestellt werden, um die notwendigen Vorbereitungen, Umsetzungen und Kooperationen erledigen zu können</w:t>
      </w:r>
      <w:r w:rsidR="00576D63" w:rsidRPr="00DD3B45">
        <w:rPr>
          <w:rFonts w:cs="Calibri"/>
          <w:color w:val="000000" w:themeColor="text1"/>
          <w:szCs w:val="28"/>
        </w:rPr>
        <w:t>.</w:t>
      </w:r>
    </w:p>
    <w:p w14:paraId="6125139A" w14:textId="4C3BBA60" w:rsidR="00576D63" w:rsidRPr="00DD3B45" w:rsidRDefault="00F62556" w:rsidP="00224515">
      <w:pPr>
        <w:pStyle w:val="Listenabsatz"/>
        <w:numPr>
          <w:ilvl w:val="0"/>
          <w:numId w:val="8"/>
        </w:numPr>
        <w:autoSpaceDE w:val="0"/>
        <w:autoSpaceDN w:val="0"/>
        <w:adjustRightInd w:val="0"/>
        <w:spacing w:after="0" w:line="276" w:lineRule="auto"/>
        <w:rPr>
          <w:rFonts w:cs="Calibri"/>
          <w:color w:val="000000" w:themeColor="text1"/>
          <w:szCs w:val="28"/>
        </w:rPr>
      </w:pPr>
      <w:r w:rsidRPr="00DD3B45">
        <w:rPr>
          <w:rFonts w:cs="Calibri"/>
          <w:color w:val="000000" w:themeColor="text1"/>
          <w:szCs w:val="28"/>
        </w:rPr>
        <w:t xml:space="preserve">Für </w:t>
      </w:r>
      <w:r w:rsidR="00576D63" w:rsidRPr="00DD3B45">
        <w:rPr>
          <w:rFonts w:cs="Calibri"/>
          <w:color w:val="000000" w:themeColor="text1"/>
          <w:szCs w:val="28"/>
        </w:rPr>
        <w:t>die in der Unterstützung und Beratung</w:t>
      </w:r>
      <w:r w:rsidR="0029145A" w:rsidRPr="00DD3B45">
        <w:rPr>
          <w:rFonts w:cs="Calibri"/>
          <w:color w:val="000000" w:themeColor="text1"/>
          <w:szCs w:val="28"/>
        </w:rPr>
        <w:t xml:space="preserve"> </w:t>
      </w:r>
      <w:r w:rsidR="00576D63" w:rsidRPr="00DD3B45">
        <w:rPr>
          <w:rFonts w:cs="Calibri"/>
          <w:color w:val="000000" w:themeColor="text1"/>
          <w:szCs w:val="28"/>
        </w:rPr>
        <w:t xml:space="preserve">tätigen Sonderschullehrkräfte müssen fachliche Strukturen etabliert </w:t>
      </w:r>
      <w:r w:rsidR="006A0470" w:rsidRPr="00DD3B45">
        <w:rPr>
          <w:rFonts w:cs="Calibri"/>
          <w:color w:val="000000" w:themeColor="text1"/>
          <w:szCs w:val="28"/>
        </w:rPr>
        <w:t>bzw.</w:t>
      </w:r>
      <w:r w:rsidR="00576D63" w:rsidRPr="00DD3B45">
        <w:rPr>
          <w:rFonts w:cs="Calibri"/>
          <w:color w:val="000000" w:themeColor="text1"/>
          <w:szCs w:val="28"/>
        </w:rPr>
        <w:t xml:space="preserve"> </w:t>
      </w:r>
      <w:r w:rsidR="00E3543D" w:rsidRPr="00DD3B45">
        <w:rPr>
          <w:rFonts w:cs="Calibri"/>
          <w:color w:val="000000" w:themeColor="text1"/>
          <w:szCs w:val="28"/>
        </w:rPr>
        <w:t>erhalten und ausgebaut</w:t>
      </w:r>
      <w:r w:rsidR="00576D63" w:rsidRPr="00DD3B45">
        <w:rPr>
          <w:rFonts w:cs="Calibri"/>
          <w:color w:val="000000" w:themeColor="text1"/>
          <w:szCs w:val="28"/>
        </w:rPr>
        <w:t xml:space="preserve"> werden, die</w:t>
      </w:r>
    </w:p>
    <w:p w14:paraId="55E22E33" w14:textId="64D84FA5" w:rsidR="0069540A" w:rsidRPr="00DD3B45" w:rsidRDefault="00576D63" w:rsidP="00224515">
      <w:pPr>
        <w:pStyle w:val="Listenabsatz"/>
        <w:numPr>
          <w:ilvl w:val="1"/>
          <w:numId w:val="8"/>
        </w:numPr>
        <w:autoSpaceDE w:val="0"/>
        <w:autoSpaceDN w:val="0"/>
        <w:adjustRightInd w:val="0"/>
        <w:spacing w:after="0" w:line="276" w:lineRule="auto"/>
        <w:rPr>
          <w:rFonts w:cs="Calibri"/>
          <w:color w:val="000000" w:themeColor="text1"/>
          <w:szCs w:val="28"/>
        </w:rPr>
      </w:pPr>
      <w:r w:rsidRPr="00DD3B45">
        <w:rPr>
          <w:rFonts w:cs="Calibri"/>
          <w:color w:val="000000" w:themeColor="text1"/>
          <w:szCs w:val="28"/>
        </w:rPr>
        <w:t>deren fachliche Anbindung mit</w:t>
      </w:r>
      <w:r w:rsidR="00224515" w:rsidRPr="00DD3B45">
        <w:rPr>
          <w:rFonts w:cs="Calibri"/>
          <w:color w:val="000000" w:themeColor="text1"/>
          <w:szCs w:val="28"/>
        </w:rPr>
        <w:t xml:space="preserve"> </w:t>
      </w:r>
      <w:r w:rsidRPr="00DD3B45">
        <w:rPr>
          <w:rFonts w:cs="Calibri"/>
          <w:color w:val="000000" w:themeColor="text1"/>
          <w:szCs w:val="28"/>
        </w:rPr>
        <w:t>Weiterbildungsmöglichkeiten an Einrichtungen mit sehbehinderten- und</w:t>
      </w:r>
      <w:r w:rsidR="00224515" w:rsidRPr="00DD3B45">
        <w:rPr>
          <w:rFonts w:cs="Calibri"/>
          <w:color w:val="000000" w:themeColor="text1"/>
          <w:szCs w:val="28"/>
        </w:rPr>
        <w:t xml:space="preserve"> </w:t>
      </w:r>
      <w:r w:rsidRPr="00DD3B45">
        <w:rPr>
          <w:rFonts w:cs="Calibri"/>
          <w:color w:val="000000" w:themeColor="text1"/>
          <w:szCs w:val="28"/>
        </w:rPr>
        <w:t>blindenpädagogischer Kompetenz</w:t>
      </w:r>
      <w:r w:rsidR="00224515" w:rsidRPr="00DD3B45">
        <w:rPr>
          <w:rFonts w:cs="Calibri"/>
          <w:color w:val="000000" w:themeColor="text1"/>
          <w:szCs w:val="28"/>
        </w:rPr>
        <w:t xml:space="preserve"> </w:t>
      </w:r>
      <w:r w:rsidR="0069540A" w:rsidRPr="00DD3B45">
        <w:rPr>
          <w:rFonts w:cs="Calibri"/>
          <w:color w:val="000000" w:themeColor="text1"/>
          <w:szCs w:val="28"/>
        </w:rPr>
        <w:t>sicher</w:t>
      </w:r>
      <w:r w:rsidRPr="00DD3B45">
        <w:rPr>
          <w:rFonts w:cs="Calibri"/>
          <w:color w:val="000000" w:themeColor="text1"/>
          <w:szCs w:val="28"/>
        </w:rPr>
        <w:t>stellen</w:t>
      </w:r>
      <w:r w:rsidR="00224515" w:rsidRPr="00DD3B45">
        <w:rPr>
          <w:rFonts w:cs="Calibri"/>
          <w:color w:val="000000" w:themeColor="text1"/>
          <w:szCs w:val="28"/>
        </w:rPr>
        <w:t>;</w:t>
      </w:r>
    </w:p>
    <w:p w14:paraId="41559E99" w14:textId="03641BDB" w:rsidR="00E3543D" w:rsidRPr="00DD3B45" w:rsidRDefault="00E3543D" w:rsidP="00224515">
      <w:pPr>
        <w:pStyle w:val="Listenabsatz"/>
        <w:numPr>
          <w:ilvl w:val="1"/>
          <w:numId w:val="8"/>
        </w:numPr>
        <w:autoSpaceDE w:val="0"/>
        <w:autoSpaceDN w:val="0"/>
        <w:adjustRightInd w:val="0"/>
        <w:spacing w:after="0" w:line="276" w:lineRule="auto"/>
        <w:rPr>
          <w:rFonts w:cs="Calibri"/>
          <w:color w:val="000000" w:themeColor="text1"/>
          <w:szCs w:val="28"/>
        </w:rPr>
      </w:pPr>
      <w:r w:rsidRPr="00DD3B45">
        <w:rPr>
          <w:rFonts w:cs="Calibri"/>
          <w:color w:val="000000" w:themeColor="text1"/>
          <w:szCs w:val="28"/>
        </w:rPr>
        <w:t>gewährleisten, dass der für die mobile Unterstützungs- und Beratungsarbeit eingerichtete Stundenpool auch vollumfänglich den</w:t>
      </w:r>
      <w:r w:rsidR="009A315E" w:rsidRPr="00DD3B45">
        <w:rPr>
          <w:rFonts w:cs="Calibri"/>
          <w:color w:val="000000" w:themeColor="text1"/>
          <w:szCs w:val="28"/>
        </w:rPr>
        <w:t xml:space="preserve"> inklusiv</w:t>
      </w:r>
      <w:r w:rsidRPr="00DD3B45">
        <w:rPr>
          <w:rFonts w:cs="Calibri"/>
          <w:color w:val="000000" w:themeColor="text1"/>
          <w:szCs w:val="28"/>
        </w:rPr>
        <w:t xml:space="preserve"> </w:t>
      </w:r>
      <w:r w:rsidR="006F44C8" w:rsidRPr="00DD3B45">
        <w:rPr>
          <w:rFonts w:cs="Calibri"/>
          <w:color w:val="000000" w:themeColor="text1"/>
          <w:szCs w:val="28"/>
        </w:rPr>
        <w:t xml:space="preserve">zu </w:t>
      </w:r>
      <w:r w:rsidRPr="00DD3B45">
        <w:rPr>
          <w:rFonts w:cs="Calibri"/>
          <w:color w:val="000000" w:themeColor="text1"/>
          <w:szCs w:val="28"/>
        </w:rPr>
        <w:t>unterstützen</w:t>
      </w:r>
      <w:r w:rsidR="006F44C8" w:rsidRPr="00DD3B45">
        <w:rPr>
          <w:rFonts w:cs="Calibri"/>
          <w:color w:val="000000" w:themeColor="text1"/>
          <w:szCs w:val="28"/>
        </w:rPr>
        <w:t xml:space="preserve">den </w:t>
      </w:r>
      <w:r w:rsidRPr="00DD3B45">
        <w:rPr>
          <w:rFonts w:cs="Calibri"/>
          <w:color w:val="000000" w:themeColor="text1"/>
          <w:szCs w:val="28"/>
        </w:rPr>
        <w:t xml:space="preserve">jungen Menschen zu Gute kommt und </w:t>
      </w:r>
      <w:r w:rsidR="002C496D" w:rsidRPr="00DD3B45">
        <w:rPr>
          <w:rFonts w:cs="Calibri"/>
          <w:color w:val="000000" w:themeColor="text1"/>
          <w:szCs w:val="28"/>
        </w:rPr>
        <w:t>nicht für andere Aufgaben, z. B.</w:t>
      </w:r>
      <w:r w:rsidRPr="00DD3B45">
        <w:rPr>
          <w:rFonts w:cs="Calibri"/>
          <w:color w:val="000000" w:themeColor="text1"/>
          <w:szCs w:val="28"/>
        </w:rPr>
        <w:t xml:space="preserve"> dem Vertretungsunterricht an Stammschulen, aufgebraucht wird</w:t>
      </w:r>
      <w:r w:rsidR="00224515" w:rsidRPr="00DD3B45">
        <w:rPr>
          <w:rFonts w:cs="Calibri"/>
          <w:color w:val="000000" w:themeColor="text1"/>
          <w:szCs w:val="28"/>
        </w:rPr>
        <w:t>;</w:t>
      </w:r>
    </w:p>
    <w:p w14:paraId="175D0558" w14:textId="6677200D" w:rsidR="006F44C8" w:rsidRPr="00DD3B45" w:rsidRDefault="00E3543D" w:rsidP="00224515">
      <w:pPr>
        <w:pStyle w:val="Listenabsatz"/>
        <w:numPr>
          <w:ilvl w:val="1"/>
          <w:numId w:val="8"/>
        </w:numPr>
        <w:autoSpaceDE w:val="0"/>
        <w:autoSpaceDN w:val="0"/>
        <w:adjustRightInd w:val="0"/>
        <w:spacing w:after="0" w:line="276" w:lineRule="auto"/>
        <w:rPr>
          <w:rFonts w:cs="Calibri"/>
          <w:color w:val="000000" w:themeColor="text1"/>
          <w:szCs w:val="28"/>
        </w:rPr>
      </w:pPr>
      <w:bookmarkStart w:id="0" w:name="_GoBack"/>
      <w:r w:rsidRPr="00DD3B45">
        <w:rPr>
          <w:rFonts w:cs="Calibri"/>
          <w:color w:val="000000" w:themeColor="text1"/>
          <w:szCs w:val="28"/>
        </w:rPr>
        <w:t xml:space="preserve">die Qualität der mobilen Arbeit sicherstellen, indem beispielsweise die Arbeit im mobilen System Schwerpunkt der Lehrertätigkeit sein kann und nicht </w:t>
      </w:r>
      <w:r w:rsidR="006F44C8" w:rsidRPr="00DD3B45">
        <w:rPr>
          <w:rFonts w:cs="Calibri"/>
          <w:color w:val="000000" w:themeColor="text1"/>
          <w:szCs w:val="28"/>
        </w:rPr>
        <w:t xml:space="preserve">als </w:t>
      </w:r>
      <w:r w:rsidRPr="00DD3B45">
        <w:rPr>
          <w:rFonts w:cs="Calibri"/>
          <w:color w:val="000000" w:themeColor="text1"/>
          <w:szCs w:val="28"/>
        </w:rPr>
        <w:t>eine nachrangige Teilaufgabe neben einer oder gar mehreren Klassenführungen</w:t>
      </w:r>
      <w:r w:rsidR="006F44C8" w:rsidRPr="00DD3B45">
        <w:rPr>
          <w:rFonts w:cs="Calibri"/>
          <w:color w:val="000000" w:themeColor="text1"/>
          <w:szCs w:val="28"/>
        </w:rPr>
        <w:t xml:space="preserve"> gesehen wird</w:t>
      </w:r>
      <w:r w:rsidR="00224515" w:rsidRPr="00DD3B45">
        <w:rPr>
          <w:rFonts w:cs="Calibri"/>
          <w:color w:val="000000" w:themeColor="text1"/>
          <w:szCs w:val="28"/>
        </w:rPr>
        <w:t>;</w:t>
      </w:r>
      <w:bookmarkEnd w:id="0"/>
    </w:p>
    <w:p w14:paraId="2C963C22" w14:textId="6901551B" w:rsidR="00D02F79" w:rsidRPr="00DD3B45" w:rsidRDefault="006A0470" w:rsidP="00224515">
      <w:pPr>
        <w:pStyle w:val="Listenabsatz"/>
        <w:numPr>
          <w:ilvl w:val="1"/>
          <w:numId w:val="8"/>
        </w:numPr>
        <w:autoSpaceDE w:val="0"/>
        <w:autoSpaceDN w:val="0"/>
        <w:adjustRightInd w:val="0"/>
        <w:spacing w:after="0" w:line="276" w:lineRule="auto"/>
        <w:rPr>
          <w:rFonts w:cs="Calibri"/>
          <w:strike/>
          <w:color w:val="000000" w:themeColor="text1"/>
          <w:szCs w:val="28"/>
        </w:rPr>
      </w:pPr>
      <w:r w:rsidRPr="00DD3B45">
        <w:rPr>
          <w:rFonts w:cs="Calibri"/>
          <w:color w:val="000000" w:themeColor="text1"/>
          <w:szCs w:val="28"/>
        </w:rPr>
        <w:t>die notwendige Flexibilität der mobilen sehbehinderten- und blindenpädagogischen Unterstützung ermöglichen</w:t>
      </w:r>
      <w:r w:rsidR="00224515" w:rsidRPr="00DD3B45">
        <w:rPr>
          <w:rFonts w:cs="Calibri"/>
          <w:color w:val="000000" w:themeColor="text1"/>
          <w:szCs w:val="28"/>
        </w:rPr>
        <w:t xml:space="preserve">, </w:t>
      </w:r>
      <w:r w:rsidR="00D02F79" w:rsidRPr="00DD3B45">
        <w:rPr>
          <w:rFonts w:cs="Calibri"/>
          <w:color w:val="000000" w:themeColor="text1"/>
          <w:szCs w:val="28"/>
        </w:rPr>
        <w:t>sowie</w:t>
      </w:r>
    </w:p>
    <w:p w14:paraId="52BFF2C0" w14:textId="75421A67" w:rsidR="00576D63" w:rsidRPr="00DD3B45" w:rsidRDefault="00D02F79" w:rsidP="00224515">
      <w:pPr>
        <w:pStyle w:val="Listenabsatz"/>
        <w:numPr>
          <w:ilvl w:val="1"/>
          <w:numId w:val="8"/>
        </w:numPr>
        <w:autoSpaceDE w:val="0"/>
        <w:autoSpaceDN w:val="0"/>
        <w:adjustRightInd w:val="0"/>
        <w:spacing w:after="0" w:line="276" w:lineRule="auto"/>
        <w:rPr>
          <w:rFonts w:cs="Calibri"/>
          <w:color w:val="000000" w:themeColor="text1"/>
          <w:szCs w:val="28"/>
        </w:rPr>
      </w:pPr>
      <w:r w:rsidRPr="00DD3B45">
        <w:rPr>
          <w:rFonts w:cs="Calibri"/>
          <w:color w:val="000000" w:themeColor="text1"/>
          <w:szCs w:val="28"/>
        </w:rPr>
        <w:t>die notwendigen rechtlichen Rahmenbedingungen verlässlich und angemessen berücksichtigen, z. B. die arbeitsrechtliche Anerkennung von Fahrzeiten</w:t>
      </w:r>
      <w:r w:rsidR="00576D63" w:rsidRPr="00DD3B45">
        <w:rPr>
          <w:rFonts w:cs="Calibri"/>
          <w:color w:val="000000" w:themeColor="text1"/>
          <w:szCs w:val="28"/>
        </w:rPr>
        <w:t>.</w:t>
      </w:r>
    </w:p>
    <w:p w14:paraId="5B9E1F3B" w14:textId="77777777" w:rsidR="000D7518" w:rsidRPr="00DD3B45" w:rsidRDefault="000D7518" w:rsidP="00040CF5">
      <w:pPr>
        <w:autoSpaceDE w:val="0"/>
        <w:autoSpaceDN w:val="0"/>
        <w:adjustRightInd w:val="0"/>
        <w:spacing w:after="120" w:line="276" w:lineRule="auto"/>
        <w:rPr>
          <w:rFonts w:cs="Calibri"/>
          <w:color w:val="000000" w:themeColor="text1"/>
          <w:szCs w:val="28"/>
        </w:rPr>
      </w:pPr>
    </w:p>
    <w:p w14:paraId="2E8ADF0E" w14:textId="3556F1A0" w:rsidR="006A0470" w:rsidRPr="00DD3B45" w:rsidRDefault="00576D63" w:rsidP="00040CF5">
      <w:pPr>
        <w:pStyle w:val="Listenabsatz"/>
        <w:numPr>
          <w:ilvl w:val="0"/>
          <w:numId w:val="8"/>
        </w:numPr>
        <w:autoSpaceDE w:val="0"/>
        <w:autoSpaceDN w:val="0"/>
        <w:adjustRightInd w:val="0"/>
        <w:spacing w:line="276" w:lineRule="auto"/>
        <w:rPr>
          <w:rFonts w:cs="Calibri"/>
          <w:color w:val="000000" w:themeColor="text1"/>
          <w:szCs w:val="28"/>
        </w:rPr>
      </w:pPr>
      <w:r w:rsidRPr="00DD3B45">
        <w:rPr>
          <w:rFonts w:cs="Calibri"/>
          <w:color w:val="000000" w:themeColor="text1"/>
          <w:szCs w:val="28"/>
        </w:rPr>
        <w:lastRenderedPageBreak/>
        <w:t>Für Lehrkräfte in der sonderpädagogischen</w:t>
      </w:r>
      <w:r w:rsidR="00224515" w:rsidRPr="00DD3B45">
        <w:rPr>
          <w:rFonts w:cs="Calibri"/>
          <w:color w:val="000000" w:themeColor="text1"/>
          <w:szCs w:val="28"/>
        </w:rPr>
        <w:t xml:space="preserve"> </w:t>
      </w:r>
      <w:r w:rsidRPr="00DD3B45">
        <w:rPr>
          <w:rFonts w:cs="Calibri"/>
          <w:color w:val="000000" w:themeColor="text1"/>
          <w:szCs w:val="28"/>
        </w:rPr>
        <w:t>Fachrichtung „Förderschwerpunkt</w:t>
      </w:r>
      <w:r w:rsidR="00E3543D" w:rsidRPr="00DD3B45">
        <w:rPr>
          <w:rFonts w:cs="Calibri"/>
          <w:color w:val="000000" w:themeColor="text1"/>
          <w:szCs w:val="28"/>
        </w:rPr>
        <w:t xml:space="preserve"> </w:t>
      </w:r>
      <w:r w:rsidRPr="00DD3B45">
        <w:rPr>
          <w:rFonts w:cs="Calibri"/>
          <w:color w:val="000000" w:themeColor="text1"/>
          <w:szCs w:val="28"/>
        </w:rPr>
        <w:t xml:space="preserve">Sehen“ muss </w:t>
      </w:r>
      <w:r w:rsidR="006A0470" w:rsidRPr="00DD3B45">
        <w:rPr>
          <w:rFonts w:cs="Calibri"/>
          <w:color w:val="000000" w:themeColor="text1"/>
          <w:szCs w:val="28"/>
        </w:rPr>
        <w:t>die Arbeit im</w:t>
      </w:r>
      <w:r w:rsidRPr="00DD3B45">
        <w:rPr>
          <w:rFonts w:cs="Calibri"/>
          <w:color w:val="000000" w:themeColor="text1"/>
          <w:szCs w:val="28"/>
        </w:rPr>
        <w:t xml:space="preserve"> Aufgabenfeld</w:t>
      </w:r>
      <w:r w:rsidR="00E3543D" w:rsidRPr="00DD3B45">
        <w:rPr>
          <w:rFonts w:cs="Calibri"/>
          <w:color w:val="000000" w:themeColor="text1"/>
          <w:szCs w:val="28"/>
        </w:rPr>
        <w:t xml:space="preserve"> </w:t>
      </w:r>
      <w:r w:rsidRPr="00DD3B45">
        <w:rPr>
          <w:rFonts w:cs="Calibri"/>
          <w:color w:val="000000" w:themeColor="text1"/>
          <w:szCs w:val="28"/>
        </w:rPr>
        <w:t xml:space="preserve">der </w:t>
      </w:r>
      <w:r w:rsidR="00E3543D" w:rsidRPr="00DD3B45">
        <w:rPr>
          <w:rFonts w:cs="Calibri"/>
          <w:color w:val="000000" w:themeColor="text1"/>
          <w:szCs w:val="28"/>
        </w:rPr>
        <w:t xml:space="preserve">mobilen </w:t>
      </w:r>
      <w:r w:rsidRPr="00DD3B45">
        <w:rPr>
          <w:rFonts w:cs="Calibri"/>
          <w:color w:val="000000" w:themeColor="text1"/>
          <w:szCs w:val="28"/>
        </w:rPr>
        <w:t>Unterstützung und Beratung an</w:t>
      </w:r>
      <w:r w:rsidR="00E3543D" w:rsidRPr="00DD3B45">
        <w:rPr>
          <w:rFonts w:cs="Calibri"/>
          <w:color w:val="000000" w:themeColor="text1"/>
          <w:szCs w:val="28"/>
        </w:rPr>
        <w:t xml:space="preserve"> ander</w:t>
      </w:r>
      <w:r w:rsidRPr="00DD3B45">
        <w:rPr>
          <w:rFonts w:cs="Calibri"/>
          <w:color w:val="000000" w:themeColor="text1"/>
          <w:szCs w:val="28"/>
        </w:rPr>
        <w:t>en Schulen</w:t>
      </w:r>
      <w:r w:rsidR="006A0470" w:rsidRPr="00DD3B45">
        <w:rPr>
          <w:rFonts w:cs="Calibri"/>
          <w:color w:val="000000" w:themeColor="text1"/>
          <w:szCs w:val="28"/>
        </w:rPr>
        <w:t xml:space="preserve"> gleichwertig im Vergleich zu</w:t>
      </w:r>
      <w:r w:rsidR="006F44C8" w:rsidRPr="00DD3B45">
        <w:rPr>
          <w:rFonts w:cs="Calibri"/>
          <w:color w:val="000000" w:themeColor="text1"/>
          <w:szCs w:val="28"/>
        </w:rPr>
        <w:t xml:space="preserve">r </w:t>
      </w:r>
      <w:r w:rsidR="006A0470" w:rsidRPr="00DD3B45">
        <w:rPr>
          <w:rFonts w:cs="Calibri"/>
          <w:color w:val="000000" w:themeColor="text1"/>
          <w:szCs w:val="28"/>
        </w:rPr>
        <w:t>unterrichtlichen Tätigkeit sein – sowohl im Kontext der Ausgestaltung der beruflichen Tätigkeit als auch im Hinblick auf laufbahnrechtliche Konsequenzen, z. B. im Rahmen dienstlicher Beurteilungen.</w:t>
      </w:r>
    </w:p>
    <w:p w14:paraId="2D304DDC" w14:textId="56AA7347" w:rsidR="00576D63" w:rsidRPr="00DD3B45" w:rsidRDefault="006A0470" w:rsidP="00040CF5">
      <w:pPr>
        <w:pStyle w:val="Listenabsatz"/>
        <w:numPr>
          <w:ilvl w:val="0"/>
          <w:numId w:val="8"/>
        </w:numPr>
        <w:autoSpaceDE w:val="0"/>
        <w:autoSpaceDN w:val="0"/>
        <w:adjustRightInd w:val="0"/>
        <w:spacing w:line="276" w:lineRule="auto"/>
        <w:rPr>
          <w:rFonts w:cs="Calibri"/>
          <w:color w:val="000000" w:themeColor="text1"/>
          <w:szCs w:val="28"/>
        </w:rPr>
      </w:pPr>
      <w:r w:rsidRPr="00DD3B45">
        <w:rPr>
          <w:rFonts w:cs="Calibri"/>
          <w:color w:val="000000" w:themeColor="text1"/>
          <w:szCs w:val="28"/>
        </w:rPr>
        <w:t xml:space="preserve">Die Arbeit im Aufgabenfeld der mobilen Unterstützung und Beratung an anderen Schulen muss ein wesentlicher Bestandteil der Lehrerausbildung </w:t>
      </w:r>
      <w:r w:rsidR="000D7518" w:rsidRPr="00DD3B45">
        <w:rPr>
          <w:rFonts w:cs="Calibri"/>
          <w:color w:val="000000" w:themeColor="text1"/>
          <w:szCs w:val="28"/>
        </w:rPr>
        <w:t xml:space="preserve">für Sehbehinderten- sowie Blindenpädagoginnen und -pädagogen </w:t>
      </w:r>
      <w:r w:rsidRPr="00DD3B45">
        <w:rPr>
          <w:rFonts w:cs="Calibri"/>
          <w:color w:val="000000" w:themeColor="text1"/>
          <w:szCs w:val="28"/>
        </w:rPr>
        <w:t>sein</w:t>
      </w:r>
      <w:r w:rsidR="006F44C8" w:rsidRPr="00DD3B45">
        <w:rPr>
          <w:rFonts w:cs="Calibri"/>
          <w:color w:val="000000" w:themeColor="text1"/>
          <w:szCs w:val="28"/>
        </w:rPr>
        <w:t>. Dies gilt sowohl für die Ausbildung an den Universitäten als auch für den Vorbereitungsdienst (Referendariat)</w:t>
      </w:r>
      <w:r w:rsidRPr="00DD3B45">
        <w:rPr>
          <w:rFonts w:cs="Calibri"/>
          <w:color w:val="000000" w:themeColor="text1"/>
          <w:szCs w:val="28"/>
        </w:rPr>
        <w:t>.</w:t>
      </w:r>
    </w:p>
    <w:p w14:paraId="4361DBE7" w14:textId="652B487A" w:rsidR="000D7518" w:rsidRPr="00DD3B45" w:rsidRDefault="000D7518" w:rsidP="00040CF5">
      <w:pPr>
        <w:pStyle w:val="Listenabsatz"/>
        <w:numPr>
          <w:ilvl w:val="0"/>
          <w:numId w:val="8"/>
        </w:numPr>
        <w:autoSpaceDE w:val="0"/>
        <w:autoSpaceDN w:val="0"/>
        <w:adjustRightInd w:val="0"/>
        <w:spacing w:line="276" w:lineRule="auto"/>
        <w:rPr>
          <w:rFonts w:cs="Calibri"/>
          <w:color w:val="000000" w:themeColor="text1"/>
          <w:szCs w:val="28"/>
        </w:rPr>
      </w:pPr>
      <w:r w:rsidRPr="00DD3B45">
        <w:rPr>
          <w:rFonts w:cs="Calibri"/>
          <w:color w:val="000000" w:themeColor="text1"/>
          <w:szCs w:val="28"/>
        </w:rPr>
        <w:t xml:space="preserve">Die Arbeit im Kontext von Kooperationen mit mobilen sonderpädagogischen Fachdiensten muss </w:t>
      </w:r>
      <w:r w:rsidR="006F44C8" w:rsidRPr="00DD3B45">
        <w:rPr>
          <w:rFonts w:cs="Calibri"/>
          <w:color w:val="000000" w:themeColor="text1"/>
          <w:szCs w:val="28"/>
        </w:rPr>
        <w:t xml:space="preserve">ein verbindlicher </w:t>
      </w:r>
      <w:r w:rsidRPr="00DD3B45">
        <w:rPr>
          <w:rFonts w:cs="Calibri"/>
          <w:color w:val="000000" w:themeColor="text1"/>
          <w:szCs w:val="28"/>
        </w:rPr>
        <w:t>Bestandteil der Lehrerausbildung für alle Pädagoginnen und Pädagogen werden.</w:t>
      </w:r>
    </w:p>
    <w:p w14:paraId="6A47101A" w14:textId="62E73D39" w:rsidR="002C496D" w:rsidRPr="00DD3B45" w:rsidRDefault="00E2742E" w:rsidP="00040CF5">
      <w:pPr>
        <w:pStyle w:val="Listenabsatz"/>
        <w:numPr>
          <w:ilvl w:val="0"/>
          <w:numId w:val="8"/>
        </w:numPr>
        <w:autoSpaceDE w:val="0"/>
        <w:autoSpaceDN w:val="0"/>
        <w:adjustRightInd w:val="0"/>
        <w:spacing w:line="276" w:lineRule="auto"/>
        <w:rPr>
          <w:rFonts w:cs="Calibri"/>
          <w:color w:val="000000" w:themeColor="text1"/>
          <w:szCs w:val="28"/>
        </w:rPr>
      </w:pPr>
      <w:r w:rsidRPr="00DD3B45">
        <w:rPr>
          <w:rFonts w:cs="Calibri"/>
          <w:color w:val="000000" w:themeColor="text1"/>
          <w:szCs w:val="28"/>
        </w:rPr>
        <w:t>Für Schülerinnen</w:t>
      </w:r>
      <w:r w:rsidR="002C496D" w:rsidRPr="00DD3B45">
        <w:rPr>
          <w:rFonts w:cs="Calibri"/>
          <w:color w:val="000000" w:themeColor="text1"/>
          <w:szCs w:val="28"/>
        </w:rPr>
        <w:t xml:space="preserve"> </w:t>
      </w:r>
      <w:r w:rsidRPr="00DD3B45">
        <w:rPr>
          <w:rFonts w:cs="Calibri"/>
          <w:color w:val="000000" w:themeColor="text1"/>
          <w:szCs w:val="28"/>
        </w:rPr>
        <w:t xml:space="preserve">und Schüler </w:t>
      </w:r>
      <w:r w:rsidR="009A315E" w:rsidRPr="00DD3B45">
        <w:rPr>
          <w:rFonts w:cs="Calibri"/>
          <w:color w:val="000000" w:themeColor="text1"/>
          <w:szCs w:val="28"/>
        </w:rPr>
        <w:t xml:space="preserve">mit Blindheit bzw. Sehbeeinträchtigung </w:t>
      </w:r>
      <w:r w:rsidRPr="00DD3B45">
        <w:rPr>
          <w:rFonts w:cs="Calibri"/>
          <w:color w:val="000000" w:themeColor="text1"/>
          <w:szCs w:val="28"/>
        </w:rPr>
        <w:t xml:space="preserve">müssen </w:t>
      </w:r>
      <w:r w:rsidR="002C496D" w:rsidRPr="00DD3B45">
        <w:rPr>
          <w:rFonts w:cs="Calibri"/>
          <w:color w:val="000000" w:themeColor="text1"/>
          <w:szCs w:val="28"/>
        </w:rPr>
        <w:t xml:space="preserve">notwendige und </w:t>
      </w:r>
      <w:r w:rsidRPr="00DD3B45">
        <w:rPr>
          <w:rFonts w:cs="Calibri"/>
          <w:color w:val="000000" w:themeColor="text1"/>
          <w:szCs w:val="28"/>
        </w:rPr>
        <w:t>angemessene</w:t>
      </w:r>
      <w:r w:rsidR="002C496D" w:rsidRPr="00DD3B45">
        <w:rPr>
          <w:rFonts w:cs="Calibri"/>
          <w:color w:val="000000" w:themeColor="text1"/>
          <w:szCs w:val="28"/>
        </w:rPr>
        <w:t xml:space="preserve"> </w:t>
      </w:r>
      <w:r w:rsidRPr="00DD3B45">
        <w:rPr>
          <w:rFonts w:cs="Calibri"/>
          <w:color w:val="000000" w:themeColor="text1"/>
          <w:szCs w:val="28"/>
        </w:rPr>
        <w:t>sächliche Voraussetzungen</w:t>
      </w:r>
      <w:r w:rsidR="002C496D" w:rsidRPr="00DD3B45">
        <w:rPr>
          <w:rFonts w:cs="Calibri"/>
          <w:color w:val="000000" w:themeColor="text1"/>
          <w:szCs w:val="28"/>
        </w:rPr>
        <w:t xml:space="preserve"> </w:t>
      </w:r>
      <w:r w:rsidRPr="00DD3B45">
        <w:rPr>
          <w:rFonts w:cs="Calibri"/>
          <w:color w:val="000000" w:themeColor="text1"/>
          <w:szCs w:val="28"/>
        </w:rPr>
        <w:t xml:space="preserve">durch die </w:t>
      </w:r>
      <w:r w:rsidR="002C496D" w:rsidRPr="00DD3B45">
        <w:rPr>
          <w:rFonts w:cs="Calibri"/>
          <w:color w:val="000000" w:themeColor="text1"/>
          <w:szCs w:val="28"/>
        </w:rPr>
        <w:t xml:space="preserve">in unterschiedlicher Weise zuständigen </w:t>
      </w:r>
      <w:r w:rsidRPr="00DD3B45">
        <w:rPr>
          <w:rFonts w:cs="Calibri"/>
          <w:color w:val="000000" w:themeColor="text1"/>
          <w:szCs w:val="28"/>
        </w:rPr>
        <w:t>Kostenträger</w:t>
      </w:r>
      <w:r w:rsidR="002C496D" w:rsidRPr="00DD3B45">
        <w:rPr>
          <w:rFonts w:cs="Calibri"/>
          <w:color w:val="000000" w:themeColor="text1"/>
          <w:szCs w:val="28"/>
        </w:rPr>
        <w:t xml:space="preserve">, z. B. Krankenversicherungen, Schulträger, Eingliederungshilfe, </w:t>
      </w:r>
      <w:r w:rsidRPr="00DD3B45">
        <w:rPr>
          <w:rFonts w:cs="Calibri"/>
          <w:color w:val="000000" w:themeColor="text1"/>
          <w:szCs w:val="28"/>
        </w:rPr>
        <w:t>geschaffen werden</w:t>
      </w:r>
      <w:r w:rsidR="00224515" w:rsidRPr="00DD3B45">
        <w:rPr>
          <w:rFonts w:cs="Calibri"/>
          <w:color w:val="000000" w:themeColor="text1"/>
          <w:szCs w:val="28"/>
        </w:rPr>
        <w:t>.</w:t>
      </w:r>
    </w:p>
    <w:p w14:paraId="4341B486" w14:textId="3831CD87" w:rsidR="002C496D" w:rsidRPr="00DD3B45" w:rsidRDefault="002C496D" w:rsidP="00040CF5">
      <w:pPr>
        <w:pStyle w:val="Listenabsatz"/>
        <w:numPr>
          <w:ilvl w:val="0"/>
          <w:numId w:val="8"/>
        </w:numPr>
        <w:autoSpaceDE w:val="0"/>
        <w:autoSpaceDN w:val="0"/>
        <w:adjustRightInd w:val="0"/>
        <w:spacing w:line="276" w:lineRule="auto"/>
        <w:rPr>
          <w:rFonts w:cs="Calibri"/>
          <w:color w:val="000000" w:themeColor="text1"/>
          <w:szCs w:val="28"/>
        </w:rPr>
      </w:pPr>
      <w:r w:rsidRPr="00DD3B45">
        <w:rPr>
          <w:rFonts w:cs="Calibri"/>
          <w:color w:val="000000" w:themeColor="text1"/>
          <w:szCs w:val="28"/>
        </w:rPr>
        <w:t xml:space="preserve">Für Schülerinnen und Schüler </w:t>
      </w:r>
      <w:r w:rsidR="009A315E" w:rsidRPr="00DD3B45">
        <w:rPr>
          <w:rFonts w:cs="Calibri"/>
          <w:color w:val="000000" w:themeColor="text1"/>
          <w:szCs w:val="28"/>
        </w:rPr>
        <w:t xml:space="preserve">mit Blindheit bzw. Sehbeeinträchtigung </w:t>
      </w:r>
      <w:r w:rsidRPr="00DD3B45">
        <w:rPr>
          <w:rFonts w:cs="Calibri"/>
          <w:color w:val="000000" w:themeColor="text1"/>
          <w:szCs w:val="28"/>
        </w:rPr>
        <w:t>muss gewährleistet werden, dass individuell notwendige Assistenzkräfte, die z. B. von der Eingliederungshilfe finanziert werden, passgenau Tätigkeiten ausführen können, die die schulische bzw. ausbildungsbezogene Teilhabe der jungen Menschen ermöglichen.</w:t>
      </w:r>
    </w:p>
    <w:p w14:paraId="088386E6" w14:textId="74583E9B" w:rsidR="00E2742E" w:rsidRPr="00DD3B45" w:rsidRDefault="00E2742E" w:rsidP="00040CF5">
      <w:pPr>
        <w:pStyle w:val="Listenabsatz"/>
        <w:numPr>
          <w:ilvl w:val="0"/>
          <w:numId w:val="8"/>
        </w:numPr>
        <w:autoSpaceDE w:val="0"/>
        <w:autoSpaceDN w:val="0"/>
        <w:adjustRightInd w:val="0"/>
        <w:spacing w:line="276" w:lineRule="auto"/>
        <w:rPr>
          <w:rFonts w:cs="Calibri"/>
          <w:color w:val="000000" w:themeColor="text1"/>
          <w:szCs w:val="28"/>
        </w:rPr>
      </w:pPr>
      <w:r w:rsidRPr="00DD3B45">
        <w:rPr>
          <w:rFonts w:cs="Calibri"/>
          <w:color w:val="000000" w:themeColor="text1"/>
          <w:szCs w:val="28"/>
        </w:rPr>
        <w:t>In jedem Bundesland ist wenigstens</w:t>
      </w:r>
      <w:r w:rsidR="002C496D" w:rsidRPr="00DD3B45">
        <w:rPr>
          <w:rFonts w:cs="Calibri"/>
          <w:color w:val="000000" w:themeColor="text1"/>
          <w:szCs w:val="28"/>
        </w:rPr>
        <w:t xml:space="preserve"> </w:t>
      </w:r>
      <w:r w:rsidRPr="00DD3B45">
        <w:rPr>
          <w:rFonts w:cs="Calibri"/>
          <w:color w:val="000000" w:themeColor="text1"/>
          <w:szCs w:val="28"/>
        </w:rPr>
        <w:t>ein Medienzentrum einzurichten, um</w:t>
      </w:r>
      <w:r w:rsidR="002C496D" w:rsidRPr="00DD3B45">
        <w:rPr>
          <w:rFonts w:cs="Calibri"/>
          <w:color w:val="000000" w:themeColor="text1"/>
          <w:szCs w:val="28"/>
        </w:rPr>
        <w:t xml:space="preserve"> </w:t>
      </w:r>
      <w:r w:rsidRPr="00DD3B45">
        <w:rPr>
          <w:rFonts w:cs="Calibri"/>
          <w:color w:val="000000" w:themeColor="text1"/>
          <w:szCs w:val="28"/>
        </w:rPr>
        <w:t>didaktische Materialien und Hilfsmittel</w:t>
      </w:r>
      <w:r w:rsidR="002C496D" w:rsidRPr="00DD3B45">
        <w:rPr>
          <w:rFonts w:cs="Calibri"/>
          <w:color w:val="000000" w:themeColor="text1"/>
          <w:szCs w:val="28"/>
        </w:rPr>
        <w:t xml:space="preserve"> </w:t>
      </w:r>
      <w:r w:rsidRPr="00DD3B45">
        <w:rPr>
          <w:rFonts w:cs="Calibri"/>
          <w:color w:val="000000" w:themeColor="text1"/>
          <w:szCs w:val="28"/>
        </w:rPr>
        <w:t xml:space="preserve">für </w:t>
      </w:r>
      <w:r w:rsidR="002C496D" w:rsidRPr="00DD3B45">
        <w:rPr>
          <w:rFonts w:cs="Calibri"/>
          <w:color w:val="000000" w:themeColor="text1"/>
          <w:szCs w:val="28"/>
        </w:rPr>
        <w:t xml:space="preserve">blinde oder sehbehinderte </w:t>
      </w:r>
      <w:r w:rsidRPr="00DD3B45">
        <w:rPr>
          <w:rFonts w:cs="Calibri"/>
          <w:color w:val="000000" w:themeColor="text1"/>
          <w:szCs w:val="28"/>
        </w:rPr>
        <w:t>Schülerinnen und Schüler</w:t>
      </w:r>
      <w:r w:rsidR="002C496D" w:rsidRPr="00DD3B45">
        <w:rPr>
          <w:rFonts w:cs="Calibri"/>
          <w:color w:val="000000" w:themeColor="text1"/>
          <w:szCs w:val="28"/>
        </w:rPr>
        <w:t xml:space="preserve"> </w:t>
      </w:r>
      <w:r w:rsidR="009A315E" w:rsidRPr="00DD3B45">
        <w:rPr>
          <w:rFonts w:cs="Calibri"/>
          <w:color w:val="000000" w:themeColor="text1"/>
          <w:szCs w:val="28"/>
        </w:rPr>
        <w:t xml:space="preserve">ggf. aufzubereiten und </w:t>
      </w:r>
      <w:r w:rsidRPr="00DD3B45">
        <w:rPr>
          <w:rFonts w:cs="Calibri"/>
          <w:color w:val="000000" w:themeColor="text1"/>
          <w:szCs w:val="28"/>
        </w:rPr>
        <w:t>bereit zu stellen. Die</w:t>
      </w:r>
      <w:r w:rsidR="002C496D" w:rsidRPr="00DD3B45">
        <w:rPr>
          <w:rFonts w:cs="Calibri"/>
          <w:color w:val="000000" w:themeColor="text1"/>
          <w:szCs w:val="28"/>
        </w:rPr>
        <w:t xml:space="preserve"> </w:t>
      </w:r>
      <w:r w:rsidRPr="00DD3B45">
        <w:rPr>
          <w:rFonts w:cs="Calibri"/>
          <w:color w:val="000000" w:themeColor="text1"/>
          <w:szCs w:val="28"/>
        </w:rPr>
        <w:t>Träger der mobilen Dienste werden</w:t>
      </w:r>
      <w:r w:rsidR="002C496D" w:rsidRPr="00DD3B45">
        <w:rPr>
          <w:rFonts w:cs="Calibri"/>
          <w:color w:val="000000" w:themeColor="text1"/>
          <w:szCs w:val="28"/>
        </w:rPr>
        <w:t xml:space="preserve"> </w:t>
      </w:r>
      <w:r w:rsidRPr="00DD3B45">
        <w:rPr>
          <w:rFonts w:cs="Calibri"/>
          <w:color w:val="000000" w:themeColor="text1"/>
          <w:szCs w:val="28"/>
        </w:rPr>
        <w:t>aufgefordert, diese Medienzentren</w:t>
      </w:r>
      <w:r w:rsidR="002C496D" w:rsidRPr="00DD3B45">
        <w:rPr>
          <w:rFonts w:cs="Calibri"/>
          <w:color w:val="000000" w:themeColor="text1"/>
          <w:szCs w:val="28"/>
        </w:rPr>
        <w:t xml:space="preserve"> </w:t>
      </w:r>
      <w:r w:rsidRPr="00DD3B45">
        <w:rPr>
          <w:rFonts w:cs="Calibri"/>
          <w:color w:val="000000" w:themeColor="text1"/>
          <w:szCs w:val="28"/>
        </w:rPr>
        <w:t>sächlich und personell so auszustatten,</w:t>
      </w:r>
      <w:r w:rsidR="002C496D" w:rsidRPr="00DD3B45">
        <w:rPr>
          <w:rFonts w:cs="Calibri"/>
          <w:color w:val="000000" w:themeColor="text1"/>
          <w:szCs w:val="28"/>
        </w:rPr>
        <w:t xml:space="preserve"> </w:t>
      </w:r>
      <w:r w:rsidRPr="00DD3B45">
        <w:rPr>
          <w:rFonts w:cs="Calibri"/>
          <w:color w:val="000000" w:themeColor="text1"/>
          <w:szCs w:val="28"/>
        </w:rPr>
        <w:t xml:space="preserve">dass sie die </w:t>
      </w:r>
      <w:r w:rsidR="00AA1838" w:rsidRPr="00DD3B45">
        <w:rPr>
          <w:rFonts w:cs="Calibri"/>
          <w:color w:val="000000" w:themeColor="text1"/>
          <w:szCs w:val="28"/>
        </w:rPr>
        <w:t xml:space="preserve">mobile </w:t>
      </w:r>
      <w:r w:rsidRPr="00DD3B45">
        <w:rPr>
          <w:rFonts w:cs="Calibri"/>
          <w:color w:val="000000" w:themeColor="text1"/>
          <w:szCs w:val="28"/>
        </w:rPr>
        <w:t>Unterstützungs- und</w:t>
      </w:r>
      <w:r w:rsidR="002C496D" w:rsidRPr="00DD3B45">
        <w:rPr>
          <w:rFonts w:cs="Calibri"/>
          <w:color w:val="000000" w:themeColor="text1"/>
          <w:szCs w:val="28"/>
        </w:rPr>
        <w:t xml:space="preserve"> </w:t>
      </w:r>
      <w:r w:rsidRPr="00DD3B45">
        <w:rPr>
          <w:rFonts w:cs="Calibri"/>
          <w:color w:val="000000" w:themeColor="text1"/>
          <w:szCs w:val="28"/>
        </w:rPr>
        <w:t>Beratungsarbeit effektiv entlasten.</w:t>
      </w:r>
    </w:p>
    <w:p w14:paraId="4AB0138B" w14:textId="7DB1D1C1" w:rsidR="00AA1838" w:rsidRPr="00DD3B45" w:rsidRDefault="00AA1838" w:rsidP="00040CF5">
      <w:pPr>
        <w:pStyle w:val="Listenabsatz"/>
        <w:numPr>
          <w:ilvl w:val="0"/>
          <w:numId w:val="8"/>
        </w:numPr>
        <w:autoSpaceDE w:val="0"/>
        <w:autoSpaceDN w:val="0"/>
        <w:adjustRightInd w:val="0"/>
        <w:spacing w:line="276" w:lineRule="auto"/>
        <w:rPr>
          <w:rFonts w:cs="Calibri"/>
          <w:color w:val="000000" w:themeColor="text1"/>
          <w:szCs w:val="28"/>
        </w:rPr>
      </w:pPr>
      <w:r w:rsidRPr="00DD3B45">
        <w:rPr>
          <w:rFonts w:cs="Calibri"/>
          <w:color w:val="000000" w:themeColor="text1"/>
          <w:szCs w:val="28"/>
        </w:rPr>
        <w:t xml:space="preserve">Bestandteil dieser Medienzentren muss ein </w:t>
      </w:r>
      <w:r w:rsidR="002C496D" w:rsidRPr="00DD3B45">
        <w:rPr>
          <w:rFonts w:cs="Calibri"/>
          <w:color w:val="000000" w:themeColor="text1"/>
          <w:szCs w:val="28"/>
        </w:rPr>
        <w:t>Medienpool</w:t>
      </w:r>
      <w:r w:rsidRPr="00DD3B45">
        <w:rPr>
          <w:rFonts w:cs="Calibri"/>
          <w:color w:val="000000" w:themeColor="text1"/>
          <w:szCs w:val="28"/>
        </w:rPr>
        <w:t xml:space="preserve"> sein, der so ausgerüstet ist, dass aktuelle Hilfsmittel in ausreichender Anzahl verfügbar sind, damit eine grundsätzliche  Beratung, eine angemessene Erprobung und die Ableitung einer fachlich verantwortbaren Stellungnahme für die nachfolgend individuell zu erarbeitende Beschaffung ermöglicht werden.</w:t>
      </w:r>
    </w:p>
    <w:p w14:paraId="498686F9" w14:textId="3BB23E9E" w:rsidR="002C496D" w:rsidRPr="00DD3B45" w:rsidRDefault="00AA1838" w:rsidP="00040CF5">
      <w:pPr>
        <w:pStyle w:val="Listenabsatz"/>
        <w:numPr>
          <w:ilvl w:val="0"/>
          <w:numId w:val="8"/>
        </w:numPr>
        <w:autoSpaceDE w:val="0"/>
        <w:autoSpaceDN w:val="0"/>
        <w:adjustRightInd w:val="0"/>
        <w:spacing w:line="276" w:lineRule="auto"/>
        <w:rPr>
          <w:rFonts w:cs="Calibri"/>
          <w:color w:val="000000" w:themeColor="text1"/>
          <w:szCs w:val="28"/>
        </w:rPr>
      </w:pPr>
      <w:r w:rsidRPr="00DD3B45">
        <w:rPr>
          <w:rFonts w:cs="Calibri"/>
          <w:color w:val="000000" w:themeColor="text1"/>
          <w:szCs w:val="28"/>
        </w:rPr>
        <w:lastRenderedPageBreak/>
        <w:t xml:space="preserve">Die Hilfsmittelzentren </w:t>
      </w:r>
      <w:r w:rsidR="002C496D" w:rsidRPr="00DD3B45">
        <w:rPr>
          <w:rFonts w:cs="Calibri"/>
          <w:color w:val="000000" w:themeColor="text1"/>
          <w:szCs w:val="28"/>
        </w:rPr>
        <w:t xml:space="preserve">im Aufgabenfeld der </w:t>
      </w:r>
      <w:r w:rsidRPr="00DD3B45">
        <w:rPr>
          <w:rFonts w:cs="Calibri"/>
          <w:color w:val="000000" w:themeColor="text1"/>
          <w:szCs w:val="28"/>
        </w:rPr>
        <w:t xml:space="preserve">mobilen Unterstützung und Beratung </w:t>
      </w:r>
      <w:r w:rsidR="00F62556" w:rsidRPr="00DD3B45">
        <w:rPr>
          <w:rFonts w:cs="Calibri"/>
          <w:color w:val="000000" w:themeColor="text1"/>
          <w:szCs w:val="28"/>
        </w:rPr>
        <w:t xml:space="preserve">sehbeeinträchtigter oder blinder </w:t>
      </w:r>
      <w:r w:rsidRPr="00DD3B45">
        <w:rPr>
          <w:rFonts w:cs="Calibri"/>
          <w:color w:val="000000" w:themeColor="text1"/>
          <w:szCs w:val="28"/>
        </w:rPr>
        <w:t>Schülerinne</w:t>
      </w:r>
      <w:r w:rsidR="002C496D" w:rsidRPr="00DD3B45">
        <w:rPr>
          <w:rFonts w:cs="Calibri"/>
          <w:color w:val="000000" w:themeColor="text1"/>
          <w:szCs w:val="28"/>
        </w:rPr>
        <w:t xml:space="preserve">n </w:t>
      </w:r>
      <w:r w:rsidRPr="00DD3B45">
        <w:rPr>
          <w:rFonts w:cs="Calibri"/>
          <w:color w:val="000000" w:themeColor="text1"/>
          <w:szCs w:val="28"/>
        </w:rPr>
        <w:t xml:space="preserve">und Schüler sind </w:t>
      </w:r>
      <w:r w:rsidR="002C496D" w:rsidRPr="00DD3B45">
        <w:rPr>
          <w:rFonts w:cs="Calibri"/>
          <w:color w:val="000000" w:themeColor="text1"/>
          <w:szCs w:val="28"/>
        </w:rPr>
        <w:t xml:space="preserve">mit </w:t>
      </w:r>
      <w:r w:rsidRPr="00DD3B45">
        <w:rPr>
          <w:rFonts w:cs="Calibri"/>
          <w:color w:val="000000" w:themeColor="text1"/>
          <w:szCs w:val="28"/>
        </w:rPr>
        <w:t xml:space="preserve">den </w:t>
      </w:r>
      <w:r w:rsidR="002C496D" w:rsidRPr="00DD3B45">
        <w:rPr>
          <w:rFonts w:cs="Calibri"/>
          <w:color w:val="000000" w:themeColor="text1"/>
          <w:szCs w:val="28"/>
        </w:rPr>
        <w:t>entsprechenden Gerätepools</w:t>
      </w:r>
      <w:r w:rsidRPr="00DD3B45">
        <w:rPr>
          <w:rFonts w:cs="Calibri"/>
          <w:color w:val="000000" w:themeColor="text1"/>
          <w:szCs w:val="28"/>
        </w:rPr>
        <w:t xml:space="preserve"> </w:t>
      </w:r>
      <w:r w:rsidR="002C496D" w:rsidRPr="00DD3B45">
        <w:rPr>
          <w:rFonts w:cs="Calibri"/>
          <w:color w:val="000000" w:themeColor="text1"/>
          <w:szCs w:val="28"/>
        </w:rPr>
        <w:t xml:space="preserve">nach Möglichkeit an den </w:t>
      </w:r>
      <w:r w:rsidRPr="00DD3B45">
        <w:rPr>
          <w:rFonts w:cs="Calibri"/>
          <w:color w:val="000000" w:themeColor="text1"/>
          <w:szCs w:val="28"/>
        </w:rPr>
        <w:t>b</w:t>
      </w:r>
      <w:r w:rsidR="002C496D" w:rsidRPr="00DD3B45">
        <w:rPr>
          <w:rFonts w:cs="Calibri"/>
          <w:color w:val="000000" w:themeColor="text1"/>
          <w:szCs w:val="28"/>
        </w:rPr>
        <w:t>estehenden</w:t>
      </w:r>
      <w:r w:rsidRPr="00DD3B45">
        <w:rPr>
          <w:rFonts w:cs="Calibri"/>
          <w:color w:val="000000" w:themeColor="text1"/>
          <w:szCs w:val="28"/>
        </w:rPr>
        <w:t xml:space="preserve"> </w:t>
      </w:r>
      <w:r w:rsidR="002C496D" w:rsidRPr="00DD3B45">
        <w:rPr>
          <w:rFonts w:cs="Calibri"/>
          <w:color w:val="000000" w:themeColor="text1"/>
          <w:szCs w:val="28"/>
        </w:rPr>
        <w:t xml:space="preserve">Förderzentren </w:t>
      </w:r>
      <w:r w:rsidR="00224515" w:rsidRPr="00DD3B45">
        <w:rPr>
          <w:rFonts w:cs="Calibri"/>
          <w:color w:val="000000" w:themeColor="text1"/>
          <w:szCs w:val="28"/>
        </w:rPr>
        <w:t>mit dem Förderschwerpunkt Sehen</w:t>
      </w:r>
      <w:r w:rsidR="002C496D" w:rsidRPr="00DD3B45">
        <w:rPr>
          <w:rFonts w:cs="Calibri"/>
          <w:color w:val="000000" w:themeColor="text1"/>
          <w:szCs w:val="28"/>
        </w:rPr>
        <w:t xml:space="preserve"> einzurichten.</w:t>
      </w:r>
    </w:p>
    <w:p w14:paraId="789B70F0" w14:textId="4BF899BF" w:rsidR="00D02F79" w:rsidRPr="00DD3B45" w:rsidRDefault="00E2742E" w:rsidP="00040CF5">
      <w:pPr>
        <w:pStyle w:val="Listenabsatz"/>
        <w:numPr>
          <w:ilvl w:val="0"/>
          <w:numId w:val="8"/>
        </w:numPr>
        <w:autoSpaceDE w:val="0"/>
        <w:autoSpaceDN w:val="0"/>
        <w:adjustRightInd w:val="0"/>
        <w:spacing w:line="276" w:lineRule="auto"/>
        <w:rPr>
          <w:rFonts w:cs="Calibri"/>
          <w:color w:val="000000" w:themeColor="text1"/>
          <w:szCs w:val="28"/>
        </w:rPr>
      </w:pPr>
      <w:r w:rsidRPr="00DD3B45">
        <w:rPr>
          <w:rFonts w:cs="Calibri"/>
          <w:color w:val="000000" w:themeColor="text1"/>
          <w:szCs w:val="28"/>
        </w:rPr>
        <w:t>Den mobilen Diensten im Förderschwerpunkt</w:t>
      </w:r>
      <w:r w:rsidR="00224515" w:rsidRPr="00DD3B45">
        <w:rPr>
          <w:rFonts w:cs="Calibri"/>
          <w:color w:val="000000" w:themeColor="text1"/>
          <w:szCs w:val="28"/>
        </w:rPr>
        <w:t xml:space="preserve"> </w:t>
      </w:r>
      <w:r w:rsidRPr="00DD3B45">
        <w:rPr>
          <w:rFonts w:cs="Calibri"/>
          <w:color w:val="000000" w:themeColor="text1"/>
          <w:szCs w:val="28"/>
        </w:rPr>
        <w:t>Sehen muss es möglich</w:t>
      </w:r>
      <w:r w:rsidR="00AA1838" w:rsidRPr="00DD3B45">
        <w:rPr>
          <w:rFonts w:cs="Calibri"/>
          <w:color w:val="000000" w:themeColor="text1"/>
          <w:szCs w:val="28"/>
        </w:rPr>
        <w:t xml:space="preserve"> </w:t>
      </w:r>
      <w:r w:rsidRPr="00DD3B45">
        <w:rPr>
          <w:rFonts w:cs="Calibri"/>
          <w:color w:val="000000" w:themeColor="text1"/>
          <w:szCs w:val="28"/>
        </w:rPr>
        <w:t>sein, mit anderen Fachdiensten,</w:t>
      </w:r>
      <w:r w:rsidR="00AA1838" w:rsidRPr="00DD3B45">
        <w:rPr>
          <w:rFonts w:cs="Calibri"/>
          <w:color w:val="000000" w:themeColor="text1"/>
          <w:szCs w:val="28"/>
        </w:rPr>
        <w:t xml:space="preserve"> </w:t>
      </w:r>
      <w:r w:rsidRPr="00DD3B45">
        <w:rPr>
          <w:rFonts w:cs="Calibri"/>
          <w:color w:val="000000" w:themeColor="text1"/>
          <w:szCs w:val="28"/>
        </w:rPr>
        <w:t>insbesondere Psychologinnen und</w:t>
      </w:r>
      <w:r w:rsidR="00AA1838" w:rsidRPr="00DD3B45">
        <w:rPr>
          <w:rFonts w:cs="Calibri"/>
          <w:color w:val="000000" w:themeColor="text1"/>
          <w:szCs w:val="28"/>
        </w:rPr>
        <w:t xml:space="preserve"> </w:t>
      </w:r>
      <w:r w:rsidRPr="00DD3B45">
        <w:rPr>
          <w:rFonts w:cs="Calibri"/>
          <w:color w:val="000000" w:themeColor="text1"/>
          <w:szCs w:val="28"/>
        </w:rPr>
        <w:t>Psychologen, Sozialpädagoginnen</w:t>
      </w:r>
      <w:r w:rsidR="00AA1838" w:rsidRPr="00DD3B45">
        <w:rPr>
          <w:rFonts w:cs="Calibri"/>
          <w:color w:val="000000" w:themeColor="text1"/>
          <w:szCs w:val="28"/>
        </w:rPr>
        <w:t xml:space="preserve"> </w:t>
      </w:r>
      <w:r w:rsidRPr="00DD3B45">
        <w:rPr>
          <w:rFonts w:cs="Calibri"/>
          <w:color w:val="000000" w:themeColor="text1"/>
          <w:szCs w:val="28"/>
        </w:rPr>
        <w:t>und -pädagogen, Orthoptistinnen</w:t>
      </w:r>
      <w:r w:rsidR="00AA1838" w:rsidRPr="00DD3B45">
        <w:rPr>
          <w:rFonts w:cs="Calibri"/>
          <w:color w:val="000000" w:themeColor="text1"/>
          <w:szCs w:val="28"/>
        </w:rPr>
        <w:t xml:space="preserve"> </w:t>
      </w:r>
      <w:r w:rsidRPr="00DD3B45">
        <w:rPr>
          <w:rFonts w:cs="Calibri"/>
          <w:color w:val="000000" w:themeColor="text1"/>
          <w:szCs w:val="28"/>
        </w:rPr>
        <w:t>und Orthoptisten, Rehabilitationslehrerinnen</w:t>
      </w:r>
      <w:r w:rsidR="00AA1838" w:rsidRPr="00DD3B45">
        <w:rPr>
          <w:rFonts w:cs="Calibri"/>
          <w:color w:val="000000" w:themeColor="text1"/>
          <w:szCs w:val="28"/>
        </w:rPr>
        <w:t xml:space="preserve"> </w:t>
      </w:r>
      <w:r w:rsidRPr="00DD3B45">
        <w:rPr>
          <w:rFonts w:cs="Calibri"/>
          <w:color w:val="000000" w:themeColor="text1"/>
          <w:szCs w:val="28"/>
        </w:rPr>
        <w:t>und -lehrern für Orientierung</w:t>
      </w:r>
      <w:r w:rsidR="00AA1838" w:rsidRPr="00DD3B45">
        <w:rPr>
          <w:rFonts w:cs="Calibri"/>
          <w:color w:val="000000" w:themeColor="text1"/>
          <w:szCs w:val="28"/>
        </w:rPr>
        <w:t xml:space="preserve"> </w:t>
      </w:r>
      <w:r w:rsidRPr="00DD3B45">
        <w:rPr>
          <w:rFonts w:cs="Calibri"/>
          <w:color w:val="000000" w:themeColor="text1"/>
          <w:szCs w:val="28"/>
        </w:rPr>
        <w:t>und Mobilität sowie für</w:t>
      </w:r>
      <w:r w:rsidR="00AA1838" w:rsidRPr="00DD3B45">
        <w:rPr>
          <w:rFonts w:cs="Calibri"/>
          <w:color w:val="000000" w:themeColor="text1"/>
          <w:szCs w:val="28"/>
        </w:rPr>
        <w:t xml:space="preserve"> </w:t>
      </w:r>
      <w:r w:rsidRPr="00DD3B45">
        <w:rPr>
          <w:rFonts w:cs="Calibri"/>
          <w:color w:val="000000" w:themeColor="text1"/>
          <w:szCs w:val="28"/>
        </w:rPr>
        <w:t>Lebenspraktische Fertigkeiten zu</w:t>
      </w:r>
      <w:r w:rsidR="00AA1838" w:rsidRPr="00DD3B45">
        <w:rPr>
          <w:rFonts w:cs="Calibri"/>
          <w:color w:val="000000" w:themeColor="text1"/>
          <w:szCs w:val="28"/>
        </w:rPr>
        <w:t xml:space="preserve"> </w:t>
      </w:r>
      <w:r w:rsidRPr="00DD3B45">
        <w:rPr>
          <w:rFonts w:cs="Calibri"/>
          <w:color w:val="000000" w:themeColor="text1"/>
          <w:szCs w:val="28"/>
        </w:rPr>
        <w:t>kooperieren. Die entsprechenden</w:t>
      </w:r>
      <w:r w:rsidR="00AA1838" w:rsidRPr="00DD3B45">
        <w:rPr>
          <w:rFonts w:cs="Calibri"/>
          <w:color w:val="000000" w:themeColor="text1"/>
          <w:szCs w:val="28"/>
        </w:rPr>
        <w:t xml:space="preserve"> </w:t>
      </w:r>
      <w:r w:rsidRPr="00DD3B45">
        <w:rPr>
          <w:rFonts w:cs="Calibri"/>
          <w:color w:val="000000" w:themeColor="text1"/>
          <w:szCs w:val="28"/>
        </w:rPr>
        <w:t>Qualifikationen müssen entweder im</w:t>
      </w:r>
      <w:r w:rsidR="00AA1838" w:rsidRPr="00DD3B45">
        <w:rPr>
          <w:rFonts w:cs="Calibri"/>
          <w:color w:val="000000" w:themeColor="text1"/>
          <w:szCs w:val="28"/>
        </w:rPr>
        <w:t xml:space="preserve"> </w:t>
      </w:r>
      <w:r w:rsidRPr="00DD3B45">
        <w:rPr>
          <w:rFonts w:cs="Calibri"/>
          <w:color w:val="000000" w:themeColor="text1"/>
          <w:szCs w:val="28"/>
        </w:rPr>
        <w:t>Unterstützungs- und Beratungsteam</w:t>
      </w:r>
      <w:r w:rsidR="00AA1838" w:rsidRPr="00DD3B45">
        <w:rPr>
          <w:rFonts w:cs="Calibri"/>
          <w:color w:val="000000" w:themeColor="text1"/>
          <w:szCs w:val="28"/>
        </w:rPr>
        <w:t xml:space="preserve"> </w:t>
      </w:r>
      <w:r w:rsidRPr="00DD3B45">
        <w:rPr>
          <w:rFonts w:cs="Calibri"/>
          <w:color w:val="000000" w:themeColor="text1"/>
          <w:szCs w:val="28"/>
        </w:rPr>
        <w:t>der mobilen Dienste vorhanden sein</w:t>
      </w:r>
      <w:r w:rsidR="00AA1838" w:rsidRPr="00DD3B45">
        <w:rPr>
          <w:rFonts w:cs="Calibri"/>
          <w:color w:val="000000" w:themeColor="text1"/>
          <w:szCs w:val="28"/>
        </w:rPr>
        <w:t xml:space="preserve"> </w:t>
      </w:r>
      <w:r w:rsidRPr="00DD3B45">
        <w:rPr>
          <w:rFonts w:cs="Calibri"/>
          <w:color w:val="000000" w:themeColor="text1"/>
          <w:szCs w:val="28"/>
        </w:rPr>
        <w:t>oder in organisierter Kooperation mit</w:t>
      </w:r>
      <w:r w:rsidR="00AA1838" w:rsidRPr="00DD3B45">
        <w:rPr>
          <w:rFonts w:cs="Calibri"/>
          <w:color w:val="000000" w:themeColor="text1"/>
          <w:szCs w:val="28"/>
        </w:rPr>
        <w:t xml:space="preserve"> </w:t>
      </w:r>
      <w:r w:rsidRPr="00DD3B45">
        <w:rPr>
          <w:rFonts w:cs="Calibri"/>
          <w:color w:val="000000" w:themeColor="text1"/>
          <w:szCs w:val="28"/>
        </w:rPr>
        <w:t>externen Fachdiensten abgerufen</w:t>
      </w:r>
      <w:r w:rsidR="00AA1838" w:rsidRPr="00DD3B45">
        <w:rPr>
          <w:rFonts w:cs="Calibri"/>
          <w:color w:val="000000" w:themeColor="text1"/>
          <w:szCs w:val="28"/>
        </w:rPr>
        <w:t xml:space="preserve"> </w:t>
      </w:r>
      <w:r w:rsidRPr="00DD3B45">
        <w:rPr>
          <w:rFonts w:cs="Calibri"/>
          <w:color w:val="000000" w:themeColor="text1"/>
          <w:szCs w:val="28"/>
        </w:rPr>
        <w:t>werden können.</w:t>
      </w:r>
    </w:p>
    <w:p w14:paraId="170A0236" w14:textId="7210095A" w:rsidR="00F0235C" w:rsidRPr="00DD3B45" w:rsidRDefault="00E2742E" w:rsidP="00040CF5">
      <w:pPr>
        <w:pStyle w:val="Listenabsatz"/>
        <w:numPr>
          <w:ilvl w:val="0"/>
          <w:numId w:val="8"/>
        </w:numPr>
        <w:autoSpaceDE w:val="0"/>
        <w:autoSpaceDN w:val="0"/>
        <w:adjustRightInd w:val="0"/>
        <w:spacing w:line="276" w:lineRule="auto"/>
        <w:rPr>
          <w:rFonts w:cs="Calibri"/>
          <w:color w:val="000000" w:themeColor="text1"/>
          <w:szCs w:val="28"/>
        </w:rPr>
      </w:pPr>
      <w:r w:rsidRPr="00DD3B45">
        <w:rPr>
          <w:rFonts w:cs="Calibri"/>
          <w:color w:val="000000" w:themeColor="text1"/>
          <w:szCs w:val="28"/>
        </w:rPr>
        <w:t>Zur angemessenen Wahrung und</w:t>
      </w:r>
      <w:r w:rsidR="00D02F79" w:rsidRPr="00DD3B45">
        <w:rPr>
          <w:rFonts w:cs="Calibri"/>
          <w:color w:val="000000" w:themeColor="text1"/>
          <w:szCs w:val="28"/>
        </w:rPr>
        <w:t xml:space="preserve"> </w:t>
      </w:r>
      <w:r w:rsidRPr="00DD3B45">
        <w:rPr>
          <w:rFonts w:cs="Calibri"/>
          <w:color w:val="000000" w:themeColor="text1"/>
          <w:szCs w:val="28"/>
        </w:rPr>
        <w:t>Weiterentwicklung der sehbehinderten-</w:t>
      </w:r>
      <w:r w:rsidR="00D02F79" w:rsidRPr="00DD3B45">
        <w:rPr>
          <w:rFonts w:cs="Calibri"/>
          <w:color w:val="000000" w:themeColor="text1"/>
          <w:szCs w:val="28"/>
        </w:rPr>
        <w:t xml:space="preserve"> </w:t>
      </w:r>
      <w:r w:rsidRPr="00DD3B45">
        <w:rPr>
          <w:rFonts w:cs="Calibri"/>
          <w:color w:val="000000" w:themeColor="text1"/>
          <w:szCs w:val="28"/>
        </w:rPr>
        <w:t>und blindenpädagogischen</w:t>
      </w:r>
      <w:r w:rsidR="00D02F79" w:rsidRPr="00DD3B45">
        <w:rPr>
          <w:rFonts w:cs="Calibri"/>
          <w:color w:val="000000" w:themeColor="text1"/>
          <w:szCs w:val="28"/>
        </w:rPr>
        <w:t xml:space="preserve"> </w:t>
      </w:r>
      <w:r w:rsidRPr="00DD3B45">
        <w:rPr>
          <w:rFonts w:cs="Calibri"/>
          <w:color w:val="000000" w:themeColor="text1"/>
          <w:szCs w:val="28"/>
        </w:rPr>
        <w:t>Qualität der Unterstützungs- und</w:t>
      </w:r>
      <w:r w:rsidR="00D02F79" w:rsidRPr="00DD3B45">
        <w:rPr>
          <w:rFonts w:cs="Calibri"/>
          <w:color w:val="000000" w:themeColor="text1"/>
          <w:szCs w:val="28"/>
        </w:rPr>
        <w:t xml:space="preserve"> </w:t>
      </w:r>
      <w:r w:rsidRPr="00DD3B45">
        <w:rPr>
          <w:rFonts w:cs="Calibri"/>
          <w:color w:val="000000" w:themeColor="text1"/>
          <w:szCs w:val="28"/>
        </w:rPr>
        <w:t>Beratungsarbeit muss die Teilnahme</w:t>
      </w:r>
      <w:r w:rsidR="00D02F79" w:rsidRPr="00DD3B45">
        <w:rPr>
          <w:rFonts w:cs="Calibri"/>
          <w:color w:val="000000" w:themeColor="text1"/>
          <w:szCs w:val="28"/>
        </w:rPr>
        <w:t xml:space="preserve"> </w:t>
      </w:r>
      <w:r w:rsidRPr="00DD3B45">
        <w:rPr>
          <w:rFonts w:cs="Calibri"/>
          <w:color w:val="000000" w:themeColor="text1"/>
          <w:szCs w:val="28"/>
        </w:rPr>
        <w:t xml:space="preserve">an entsprechenden </w:t>
      </w:r>
      <w:r w:rsidR="009A315E" w:rsidRPr="00DD3B45">
        <w:rPr>
          <w:rFonts w:cs="Calibri"/>
          <w:color w:val="000000" w:themeColor="text1"/>
          <w:szCs w:val="28"/>
        </w:rPr>
        <w:t xml:space="preserve">v.a. überregionalen </w:t>
      </w:r>
      <w:r w:rsidRPr="00DD3B45">
        <w:rPr>
          <w:rFonts w:cs="Calibri"/>
          <w:color w:val="000000" w:themeColor="text1"/>
          <w:szCs w:val="28"/>
        </w:rPr>
        <w:t>Fort- und Weiterbildungsveranstaltungen,</w:t>
      </w:r>
      <w:r w:rsidR="00224515" w:rsidRPr="00DD3B45">
        <w:rPr>
          <w:rFonts w:cs="Calibri"/>
          <w:color w:val="000000" w:themeColor="text1"/>
          <w:szCs w:val="28"/>
        </w:rPr>
        <w:t xml:space="preserve"> </w:t>
      </w:r>
      <w:r w:rsidRPr="00DD3B45">
        <w:rPr>
          <w:rFonts w:cs="Calibri"/>
          <w:color w:val="000000" w:themeColor="text1"/>
          <w:szCs w:val="28"/>
        </w:rPr>
        <w:t>z. B. bei</w:t>
      </w:r>
      <w:r w:rsidR="00D02F79" w:rsidRPr="00DD3B45">
        <w:rPr>
          <w:rFonts w:cs="Calibri"/>
          <w:color w:val="000000" w:themeColor="text1"/>
          <w:szCs w:val="28"/>
        </w:rPr>
        <w:t xml:space="preserve"> </w:t>
      </w:r>
      <w:r w:rsidRPr="00DD3B45">
        <w:rPr>
          <w:rFonts w:cs="Calibri"/>
          <w:color w:val="000000" w:themeColor="text1"/>
          <w:szCs w:val="28"/>
        </w:rPr>
        <w:t>den Arbeitsgemeinschaften im VBS,</w:t>
      </w:r>
      <w:r w:rsidR="00224515" w:rsidRPr="00DD3B45">
        <w:rPr>
          <w:rFonts w:cs="Calibri"/>
          <w:color w:val="000000" w:themeColor="text1"/>
          <w:szCs w:val="28"/>
        </w:rPr>
        <w:t xml:space="preserve"> </w:t>
      </w:r>
      <w:r w:rsidRPr="00DD3B45">
        <w:rPr>
          <w:rFonts w:cs="Calibri"/>
          <w:color w:val="000000" w:themeColor="text1"/>
          <w:szCs w:val="28"/>
        </w:rPr>
        <w:t>in ausreichendem Maße ermöglicht</w:t>
      </w:r>
      <w:r w:rsidR="00D02F79" w:rsidRPr="00DD3B45">
        <w:rPr>
          <w:rFonts w:cs="Calibri"/>
          <w:color w:val="000000" w:themeColor="text1"/>
          <w:szCs w:val="28"/>
        </w:rPr>
        <w:t xml:space="preserve"> </w:t>
      </w:r>
      <w:r w:rsidRPr="00DD3B45">
        <w:rPr>
          <w:rFonts w:cs="Calibri"/>
          <w:color w:val="000000" w:themeColor="text1"/>
          <w:szCs w:val="28"/>
        </w:rPr>
        <w:t>werden.</w:t>
      </w:r>
    </w:p>
    <w:p w14:paraId="5542BA28" w14:textId="29E172D8" w:rsidR="00696DD4" w:rsidRPr="00DD3B45" w:rsidRDefault="00696DD4" w:rsidP="00D02F79">
      <w:pPr>
        <w:autoSpaceDE w:val="0"/>
        <w:autoSpaceDN w:val="0"/>
        <w:adjustRightInd w:val="0"/>
        <w:spacing w:after="0" w:line="276" w:lineRule="auto"/>
        <w:rPr>
          <w:rFonts w:cs="Calibri"/>
          <w:color w:val="000000" w:themeColor="text1"/>
          <w:szCs w:val="28"/>
        </w:rPr>
      </w:pPr>
    </w:p>
    <w:p w14:paraId="3CE5CDF7" w14:textId="4A320DCD" w:rsidR="00652C63" w:rsidRDefault="00652C63" w:rsidP="00652C63">
      <w:pPr>
        <w:autoSpaceDE w:val="0"/>
        <w:autoSpaceDN w:val="0"/>
        <w:adjustRightInd w:val="0"/>
        <w:spacing w:after="0" w:line="276" w:lineRule="auto"/>
        <w:jc w:val="right"/>
        <w:rPr>
          <w:rFonts w:cs="Calibri"/>
          <w:color w:val="000000" w:themeColor="text1"/>
          <w:szCs w:val="28"/>
        </w:rPr>
      </w:pPr>
      <w:r>
        <w:rPr>
          <w:rFonts w:cs="Calibri"/>
          <w:color w:val="000000" w:themeColor="text1"/>
          <w:szCs w:val="28"/>
        </w:rPr>
        <w:t>Für die Arbeitsgemeinschaft</w:t>
      </w:r>
      <w:r w:rsidR="00696DD4" w:rsidRPr="00DD3B45">
        <w:rPr>
          <w:rFonts w:cs="Calibri"/>
          <w:color w:val="000000" w:themeColor="text1"/>
          <w:szCs w:val="28"/>
        </w:rPr>
        <w:t xml:space="preserve"> Inklusion in schulischen Kontexten</w:t>
      </w:r>
      <w:r w:rsidR="009A315E" w:rsidRPr="00DD3B45">
        <w:rPr>
          <w:rFonts w:cs="Calibri"/>
          <w:color w:val="000000" w:themeColor="text1"/>
          <w:szCs w:val="28"/>
        </w:rPr>
        <w:t xml:space="preserve">: </w:t>
      </w:r>
      <w:r>
        <w:rPr>
          <w:rFonts w:cs="Calibri"/>
          <w:color w:val="000000" w:themeColor="text1"/>
          <w:szCs w:val="28"/>
        </w:rPr>
        <w:br/>
        <w:t>Lea Armbruster, Stuttgart</w:t>
      </w:r>
      <w:r>
        <w:rPr>
          <w:rFonts w:cs="Calibri"/>
          <w:color w:val="000000" w:themeColor="text1"/>
          <w:szCs w:val="28"/>
        </w:rPr>
        <w:br/>
        <w:t xml:space="preserve">Anne </w:t>
      </w:r>
      <w:proofErr w:type="spellStart"/>
      <w:r>
        <w:rPr>
          <w:rFonts w:cs="Calibri"/>
          <w:color w:val="000000" w:themeColor="text1"/>
          <w:szCs w:val="28"/>
        </w:rPr>
        <w:t>Dopheide</w:t>
      </w:r>
      <w:proofErr w:type="spellEnd"/>
      <w:r>
        <w:rPr>
          <w:rFonts w:cs="Calibri"/>
          <w:color w:val="000000" w:themeColor="text1"/>
          <w:szCs w:val="28"/>
        </w:rPr>
        <w:t>, Münster</w:t>
      </w:r>
      <w:r>
        <w:rPr>
          <w:rFonts w:cs="Calibri"/>
          <w:color w:val="000000" w:themeColor="text1"/>
          <w:szCs w:val="28"/>
        </w:rPr>
        <w:br/>
        <w:t>Frank Laemers, Heidelberg</w:t>
      </w:r>
      <w:r>
        <w:rPr>
          <w:rFonts w:cs="Calibri"/>
          <w:color w:val="000000" w:themeColor="text1"/>
          <w:szCs w:val="28"/>
        </w:rPr>
        <w:br/>
        <w:t>Reinhold Mahler, Würzburg</w:t>
      </w:r>
      <w:r>
        <w:rPr>
          <w:rFonts w:cs="Calibri"/>
          <w:color w:val="000000" w:themeColor="text1"/>
          <w:szCs w:val="28"/>
        </w:rPr>
        <w:br/>
        <w:t xml:space="preserve">Susanne </w:t>
      </w:r>
      <w:proofErr w:type="spellStart"/>
      <w:r>
        <w:rPr>
          <w:rFonts w:cs="Calibri"/>
          <w:color w:val="000000" w:themeColor="text1"/>
          <w:szCs w:val="28"/>
        </w:rPr>
        <w:t>Pregla</w:t>
      </w:r>
      <w:proofErr w:type="spellEnd"/>
      <w:r>
        <w:rPr>
          <w:rFonts w:cs="Calibri"/>
          <w:color w:val="000000" w:themeColor="text1"/>
          <w:szCs w:val="28"/>
        </w:rPr>
        <w:t>, Schleswig</w:t>
      </w:r>
      <w:r>
        <w:rPr>
          <w:rFonts w:cs="Calibri"/>
          <w:color w:val="000000" w:themeColor="text1"/>
          <w:szCs w:val="28"/>
        </w:rPr>
        <w:br/>
        <w:t>Judith Schulz, Münster</w:t>
      </w:r>
      <w:r>
        <w:rPr>
          <w:rFonts w:cs="Calibri"/>
          <w:color w:val="000000" w:themeColor="text1"/>
          <w:szCs w:val="28"/>
        </w:rPr>
        <w:br/>
        <w:t>Klaus Wißmann, Schleswig</w:t>
      </w:r>
    </w:p>
    <w:p w14:paraId="56BD4DC2" w14:textId="636B21ED" w:rsidR="007C39A0" w:rsidRPr="00DD3B45" w:rsidRDefault="007C39A0" w:rsidP="009A315E">
      <w:pPr>
        <w:autoSpaceDE w:val="0"/>
        <w:autoSpaceDN w:val="0"/>
        <w:adjustRightInd w:val="0"/>
        <w:spacing w:after="0" w:line="276" w:lineRule="auto"/>
        <w:rPr>
          <w:color w:val="000000" w:themeColor="text1"/>
          <w:szCs w:val="28"/>
        </w:rPr>
      </w:pPr>
    </w:p>
    <w:sectPr w:rsidR="007C39A0" w:rsidRPr="00DD3B45" w:rsidSect="006047CD">
      <w:type w:val="continuous"/>
      <w:pgSz w:w="16838" w:h="11906" w:orient="landscape"/>
      <w:pgMar w:top="1417" w:right="1417" w:bottom="1134" w:left="1417"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llGothicStd-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E2FD9"/>
    <w:multiLevelType w:val="hybridMultilevel"/>
    <w:tmpl w:val="88DA99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9D4179"/>
    <w:multiLevelType w:val="hybridMultilevel"/>
    <w:tmpl w:val="0A92FF22"/>
    <w:lvl w:ilvl="0" w:tplc="F068611C">
      <w:numFmt w:val="bullet"/>
      <w:lvlText w:val="•"/>
      <w:lvlJc w:val="left"/>
      <w:pPr>
        <w:ind w:left="1080" w:hanging="360"/>
      </w:pPr>
      <w:rPr>
        <w:rFonts w:ascii="Verdana" w:eastAsiaTheme="minorHAnsi" w:hAnsi="Verdana" w:cstheme="minorBidi"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30AE4DF2"/>
    <w:multiLevelType w:val="hybridMultilevel"/>
    <w:tmpl w:val="26BA1A9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385021D9"/>
    <w:multiLevelType w:val="hybridMultilevel"/>
    <w:tmpl w:val="97A65B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CCA467C"/>
    <w:multiLevelType w:val="hybridMultilevel"/>
    <w:tmpl w:val="5BCAEF7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E8C540B"/>
    <w:multiLevelType w:val="hybridMultilevel"/>
    <w:tmpl w:val="FEB86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1E65776"/>
    <w:multiLevelType w:val="hybridMultilevel"/>
    <w:tmpl w:val="0B24E22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B53570"/>
    <w:multiLevelType w:val="hybridMultilevel"/>
    <w:tmpl w:val="80C21B9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D207CF"/>
    <w:multiLevelType w:val="hybridMultilevel"/>
    <w:tmpl w:val="85B01A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8"/>
  </w:num>
  <w:num w:numId="4">
    <w:abstractNumId w:val="3"/>
  </w:num>
  <w:num w:numId="5">
    <w:abstractNumId w:val="0"/>
  </w:num>
  <w:num w:numId="6">
    <w:abstractNumId w:val="4"/>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42E"/>
    <w:rsid w:val="0000266F"/>
    <w:rsid w:val="00035E37"/>
    <w:rsid w:val="00040CF5"/>
    <w:rsid w:val="00070920"/>
    <w:rsid w:val="00077264"/>
    <w:rsid w:val="000D7518"/>
    <w:rsid w:val="00105B4A"/>
    <w:rsid w:val="00224515"/>
    <w:rsid w:val="0029145A"/>
    <w:rsid w:val="002C496D"/>
    <w:rsid w:val="00352A42"/>
    <w:rsid w:val="00415776"/>
    <w:rsid w:val="004342B7"/>
    <w:rsid w:val="00576D63"/>
    <w:rsid w:val="00586A65"/>
    <w:rsid w:val="006047CD"/>
    <w:rsid w:val="00625A74"/>
    <w:rsid w:val="00652C63"/>
    <w:rsid w:val="00687B9D"/>
    <w:rsid w:val="0069540A"/>
    <w:rsid w:val="00696DD4"/>
    <w:rsid w:val="006A0470"/>
    <w:rsid w:val="006F44C8"/>
    <w:rsid w:val="007C39A0"/>
    <w:rsid w:val="0084073F"/>
    <w:rsid w:val="00843A7A"/>
    <w:rsid w:val="00846E6D"/>
    <w:rsid w:val="00874069"/>
    <w:rsid w:val="008E13CE"/>
    <w:rsid w:val="0099222D"/>
    <w:rsid w:val="009A315E"/>
    <w:rsid w:val="00AA1838"/>
    <w:rsid w:val="00C709F6"/>
    <w:rsid w:val="00D02F79"/>
    <w:rsid w:val="00D52744"/>
    <w:rsid w:val="00DD3B45"/>
    <w:rsid w:val="00DF5562"/>
    <w:rsid w:val="00E2742E"/>
    <w:rsid w:val="00E3543D"/>
    <w:rsid w:val="00E66654"/>
    <w:rsid w:val="00E93242"/>
    <w:rsid w:val="00F0235C"/>
    <w:rsid w:val="00F625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FB530"/>
  <w15:chartTrackingRefBased/>
  <w15:docId w15:val="{FFB2EF74-8730-47C3-B650-A20D65833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74069"/>
    <w:pPr>
      <w:spacing w:line="340" w:lineRule="atLeast"/>
      <w:contextualSpacing/>
    </w:pPr>
    <w:rPr>
      <w:rFonts w:ascii="Verdana" w:hAnsi="Verdana"/>
      <w:sz w:val="24"/>
    </w:rPr>
  </w:style>
  <w:style w:type="paragraph" w:styleId="berschrift1">
    <w:name w:val="heading 1"/>
    <w:basedOn w:val="Standard"/>
    <w:next w:val="Standard"/>
    <w:link w:val="berschrift1Zchn"/>
    <w:uiPriority w:val="9"/>
    <w:qFormat/>
    <w:rsid w:val="006047CD"/>
    <w:pPr>
      <w:keepNext/>
      <w:keepLines/>
      <w:spacing w:before="240" w:after="0"/>
      <w:outlineLvl w:val="0"/>
    </w:pPr>
    <w:rPr>
      <w:rFonts w:eastAsiaTheme="majorEastAsia" w:cstheme="majorBidi"/>
      <w:b/>
      <w:color w:val="2F5496" w:themeColor="accent1" w:themeShade="BF"/>
      <w:sz w:val="32"/>
      <w:szCs w:val="32"/>
    </w:rPr>
  </w:style>
  <w:style w:type="paragraph" w:styleId="berschrift2">
    <w:name w:val="heading 2"/>
    <w:basedOn w:val="Standard"/>
    <w:next w:val="Standard"/>
    <w:link w:val="berschrift2Zchn"/>
    <w:uiPriority w:val="9"/>
    <w:unhideWhenUsed/>
    <w:qFormat/>
    <w:rsid w:val="00874069"/>
    <w:pPr>
      <w:keepNext/>
      <w:keepLines/>
      <w:spacing w:before="120" w:after="0"/>
      <w:outlineLvl w:val="1"/>
    </w:pPr>
    <w:rPr>
      <w:rFonts w:eastAsiaTheme="majorEastAsia" w:cstheme="majorBidi"/>
      <w:b/>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berschrift2"/>
    <w:link w:val="Formatvorlage1Zchn"/>
    <w:qFormat/>
    <w:rsid w:val="00DF5562"/>
    <w:pPr>
      <w:spacing w:line="276" w:lineRule="auto"/>
    </w:pPr>
    <w:rPr>
      <w:sz w:val="28"/>
    </w:rPr>
  </w:style>
  <w:style w:type="character" w:customStyle="1" w:styleId="Formatvorlage1Zchn">
    <w:name w:val="Formatvorlage1 Zchn"/>
    <w:basedOn w:val="berschrift2Zchn"/>
    <w:link w:val="Formatvorlage1"/>
    <w:rsid w:val="00DF5562"/>
    <w:rPr>
      <w:rFonts w:ascii="Verdana" w:eastAsiaTheme="majorEastAsia" w:hAnsi="Verdana" w:cstheme="majorBidi"/>
      <w:b/>
      <w:color w:val="2F5496" w:themeColor="accent1" w:themeShade="BF"/>
      <w:sz w:val="28"/>
      <w:szCs w:val="26"/>
    </w:rPr>
  </w:style>
  <w:style w:type="character" w:customStyle="1" w:styleId="berschrift2Zchn">
    <w:name w:val="Überschrift 2 Zchn"/>
    <w:basedOn w:val="Absatz-Standardschriftart"/>
    <w:link w:val="berschrift2"/>
    <w:uiPriority w:val="9"/>
    <w:rsid w:val="00874069"/>
    <w:rPr>
      <w:rFonts w:ascii="Verdana" w:eastAsiaTheme="majorEastAsia" w:hAnsi="Verdana" w:cstheme="majorBidi"/>
      <w:b/>
      <w:color w:val="2F5496" w:themeColor="accent1" w:themeShade="BF"/>
      <w:sz w:val="26"/>
      <w:szCs w:val="26"/>
    </w:rPr>
  </w:style>
  <w:style w:type="paragraph" w:customStyle="1" w:styleId="Formatvorlage2">
    <w:name w:val="Formatvorlage2"/>
    <w:basedOn w:val="berschrift2"/>
    <w:link w:val="Formatvorlage2Zchn"/>
    <w:qFormat/>
    <w:rsid w:val="00DF5562"/>
    <w:pPr>
      <w:spacing w:line="276" w:lineRule="auto"/>
    </w:pPr>
    <w:rPr>
      <w:b w:val="0"/>
      <w:sz w:val="28"/>
    </w:rPr>
  </w:style>
  <w:style w:type="character" w:customStyle="1" w:styleId="Formatvorlage2Zchn">
    <w:name w:val="Formatvorlage2 Zchn"/>
    <w:basedOn w:val="berschrift2Zchn"/>
    <w:link w:val="Formatvorlage2"/>
    <w:rsid w:val="00DF5562"/>
    <w:rPr>
      <w:rFonts w:ascii="Verdana" w:eastAsiaTheme="majorEastAsia" w:hAnsi="Verdana" w:cstheme="majorBidi"/>
      <w:b w:val="0"/>
      <w:color w:val="2F5496" w:themeColor="accent1" w:themeShade="BF"/>
      <w:sz w:val="28"/>
      <w:szCs w:val="26"/>
    </w:rPr>
  </w:style>
  <w:style w:type="paragraph" w:styleId="Sprechblasentext">
    <w:name w:val="Balloon Text"/>
    <w:basedOn w:val="Standard"/>
    <w:link w:val="SprechblasentextZchn"/>
    <w:uiPriority w:val="99"/>
    <w:semiHidden/>
    <w:unhideWhenUsed/>
    <w:rsid w:val="00E2742E"/>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2742E"/>
    <w:rPr>
      <w:rFonts w:ascii="Segoe UI" w:hAnsi="Segoe UI" w:cs="Segoe UI"/>
      <w:sz w:val="18"/>
      <w:szCs w:val="18"/>
    </w:rPr>
  </w:style>
  <w:style w:type="paragraph" w:styleId="Listenabsatz">
    <w:name w:val="List Paragraph"/>
    <w:basedOn w:val="Standard"/>
    <w:uiPriority w:val="34"/>
    <w:qFormat/>
    <w:rsid w:val="00874069"/>
    <w:pPr>
      <w:spacing w:after="120"/>
      <w:ind w:left="720"/>
      <w:contextualSpacing w:val="0"/>
    </w:pPr>
  </w:style>
  <w:style w:type="character" w:customStyle="1" w:styleId="berschrift1Zchn">
    <w:name w:val="Überschrift 1 Zchn"/>
    <w:basedOn w:val="Absatz-Standardschriftart"/>
    <w:link w:val="berschrift1"/>
    <w:uiPriority w:val="9"/>
    <w:rsid w:val="006047CD"/>
    <w:rPr>
      <w:rFonts w:ascii="Verdana" w:eastAsiaTheme="majorEastAsia" w:hAnsi="Verdana" w:cstheme="majorBidi"/>
      <w:b/>
      <w:color w:val="2F5496" w:themeColor="accent1" w:themeShade="BF"/>
      <w:sz w:val="32"/>
      <w:szCs w:val="32"/>
    </w:rPr>
  </w:style>
  <w:style w:type="character" w:styleId="Kommentarzeichen">
    <w:name w:val="annotation reference"/>
    <w:basedOn w:val="Absatz-Standardschriftart"/>
    <w:uiPriority w:val="99"/>
    <w:semiHidden/>
    <w:unhideWhenUsed/>
    <w:rsid w:val="004342B7"/>
    <w:rPr>
      <w:sz w:val="16"/>
      <w:szCs w:val="16"/>
    </w:rPr>
  </w:style>
  <w:style w:type="paragraph" w:styleId="Kommentartext">
    <w:name w:val="annotation text"/>
    <w:basedOn w:val="Standard"/>
    <w:link w:val="KommentartextZchn"/>
    <w:uiPriority w:val="99"/>
    <w:semiHidden/>
    <w:unhideWhenUsed/>
    <w:rsid w:val="004342B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342B7"/>
    <w:rPr>
      <w:rFonts w:ascii="Verdana" w:hAnsi="Verdana"/>
      <w:sz w:val="20"/>
      <w:szCs w:val="20"/>
    </w:rPr>
  </w:style>
  <w:style w:type="paragraph" w:styleId="Kommentarthema">
    <w:name w:val="annotation subject"/>
    <w:basedOn w:val="Kommentartext"/>
    <w:next w:val="Kommentartext"/>
    <w:link w:val="KommentarthemaZchn"/>
    <w:uiPriority w:val="99"/>
    <w:semiHidden/>
    <w:unhideWhenUsed/>
    <w:rsid w:val="004342B7"/>
    <w:rPr>
      <w:b/>
      <w:bCs/>
    </w:rPr>
  </w:style>
  <w:style w:type="character" w:customStyle="1" w:styleId="KommentarthemaZchn">
    <w:name w:val="Kommentarthema Zchn"/>
    <w:basedOn w:val="KommentartextZchn"/>
    <w:link w:val="Kommentarthema"/>
    <w:uiPriority w:val="99"/>
    <w:semiHidden/>
    <w:rsid w:val="004342B7"/>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1597</Words>
  <Characters>10062</Characters>
  <Application>Microsoft Office Word</Application>
  <DocSecurity>0</DocSecurity>
  <Lines>83</Lines>
  <Paragraphs>23</Paragraphs>
  <ScaleCrop>false</ScaleCrop>
  <HeadingPairs>
    <vt:vector size="4" baseType="variant">
      <vt:variant>
        <vt:lpstr>Titel</vt:lpstr>
      </vt:variant>
      <vt:variant>
        <vt:i4>1</vt:i4>
      </vt:variant>
      <vt:variant>
        <vt:lpstr>Überschriften</vt:lpstr>
      </vt:variant>
      <vt:variant>
        <vt:i4>4</vt:i4>
      </vt:variant>
    </vt:vector>
  </HeadingPairs>
  <TitlesOfParts>
    <vt:vector size="5" baseType="lpstr">
      <vt:lpstr/>
      <vt:lpstr>Inklusion in schulischen Kontexten</vt:lpstr>
      <vt:lpstr>    Situationsbeschreibung</vt:lpstr>
      <vt:lpstr>    Zielsetzung</vt:lpstr>
      <vt:lpstr>    Umsetzungen</vt:lpstr>
    </vt:vector>
  </TitlesOfParts>
  <Company/>
  <LinksUpToDate>false</LinksUpToDate>
  <CharactersWithSpaces>11636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Schulz</dc:creator>
  <cp:keywords/>
  <dc:description/>
  <cp:lastModifiedBy>Patrick Temmesfeld</cp:lastModifiedBy>
  <cp:revision>3</cp:revision>
  <cp:lastPrinted>2020-04-29T14:24:00Z</cp:lastPrinted>
  <dcterms:created xsi:type="dcterms:W3CDTF">2020-07-08T17:24:00Z</dcterms:created>
  <dcterms:modified xsi:type="dcterms:W3CDTF">2021-02-25T12:21:00Z</dcterms:modified>
</cp:coreProperties>
</file>